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ДЕПАРТАМЕНТ ОБРАЗОВАНИЯ ВОЛОГОДСКОЙ ОБЛАСТИ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БПОУ  ВО «ВОЛОГОДСКИЙ АГРАРНО – ЭКОНОМИЧЕСКИЙ КОЛЛЕДЖ»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widowControl w:val="false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widowControl w:val="false"/>
        <w:jc w:val="both"/>
        <w:rPr>
          <w:vertAlign w:val="superscript"/>
        </w:rPr>
      </w:pPr>
      <w:r>
        <w:rPr>
          <w:vertAlign w:val="superscript"/>
        </w:rPr>
      </w:r>
    </w:p>
    <w:p>
      <w:pPr>
        <w:pStyle w:val="Normal"/>
        <w:widowControl w:val="false"/>
        <w:jc w:val="both"/>
        <w:rPr>
          <w:b/>
          <w:b/>
          <w:vertAlign w:val="superscript"/>
        </w:rPr>
      </w:pPr>
      <w:r>
        <w:rPr>
          <w:b/>
          <w:vertAlign w:val="superscript"/>
        </w:rPr>
      </w:r>
    </w:p>
    <w:p>
      <w:pPr>
        <w:pStyle w:val="Normal"/>
        <w:widowControl w:val="false"/>
        <w:jc w:val="both"/>
        <w:rPr>
          <w:b/>
          <w:b/>
          <w:vertAlign w:val="subscript"/>
        </w:rPr>
      </w:pPr>
      <w:r>
        <w:rPr>
          <w:b/>
          <w:vertAlign w:val="subscript"/>
        </w:rPr>
      </w:r>
    </w:p>
    <w:p>
      <w:pPr>
        <w:pStyle w:val="Normal"/>
        <w:widowControl w:val="false"/>
        <w:jc w:val="right"/>
        <w:rPr>
          <w:caps/>
          <w:vertAlign w:val="subscript"/>
        </w:rPr>
      </w:pPr>
      <w:r>
        <w:rPr>
          <w:caps/>
          <w:vertAlign w:val="subscript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ПО ВЫПОЛНЕНИЮ ВНЕАУДИТОРНОЙ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САМОСТОЯТЕЛЬНОЙ РАБОТЫ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ПО УЧЕБНОЙ ДИСЦИПЛИНЕ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ОП 08 Страхование</w:t>
      </w:r>
    </w:p>
    <w:p>
      <w:pPr>
        <w:pStyle w:val="Normal"/>
        <w:jc w:val="center"/>
        <w:rPr/>
      </w:pPr>
      <w:r>
        <w:rPr>
          <w:sz w:val="28"/>
          <w:szCs w:val="28"/>
        </w:rPr>
        <w:t>По специальности СПО 38.02.02 Банковское дело</w:t>
      </w:r>
    </w:p>
    <w:p>
      <w:pPr>
        <w:pStyle w:val="Normal"/>
        <w:jc w:val="center"/>
        <w:rPr/>
      </w:pPr>
      <w:r>
        <w:rPr>
          <w:sz w:val="28"/>
          <w:szCs w:val="28"/>
        </w:rPr>
        <w:t>Квалификация «Специалист банковского дела»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suppressLineNumbers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/>
      </w:r>
    </w:p>
    <w:p>
      <w:pPr>
        <w:pStyle w:val="BodyTextIndent2"/>
        <w:tabs>
          <w:tab w:val="clear" w:pos="708"/>
          <w:tab w:val="left" w:pos="916" w:leader="none"/>
          <w:tab w:val="left" w:pos="1416" w:leader="none"/>
          <w:tab w:val="left" w:pos="2124" w:leader="none"/>
          <w:tab w:val="left" w:pos="2832" w:leader="none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Вологда, 2024</w:t>
      </w:r>
    </w:p>
    <w:p>
      <w:pPr>
        <w:pStyle w:val="Normal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4749"/>
      </w:tblGrid>
      <w:tr>
        <w:trPr/>
        <w:tc>
          <w:tcPr>
            <w:tcW w:w="46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Рассмотрено методической комиссией технических и экономических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Протокол №1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06.06.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2024 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Председатель МК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542290" cy="285750"/>
                  <wp:effectExtent l="0" t="0" r="0" b="0"/>
                  <wp:docPr id="1" name="_x005F_x0000_i10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14883" r="0" b="15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___О.Б. Литвинова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</w:r>
          </w:p>
        </w:tc>
        <w:tc>
          <w:tcPr>
            <w:tcW w:w="47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</w:rPr>
              <w:t xml:space="preserve">Протокол №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>06</w:t>
            </w:r>
            <w:r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.2024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bookmarkStart w:id="0" w:name="_GoBack2"/>
            <w:bookmarkEnd w:id="0"/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  НМС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drawing>
                <wp:inline distT="0" distB="0" distL="0" distR="0">
                  <wp:extent cx="1267460" cy="531495"/>
                  <wp:effectExtent l="0" t="0" r="0" b="0"/>
                  <wp:docPr id="2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Е.В. Вихарева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Автор – Н. А. Грибанова, преподаватель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предназначены для обучающихся специальности 38.02.07 Банковское дело и направлены на оказание практической помощи при выполнении внеаудиторной  самостоятельной работы по дисциплине </w:t>
      </w:r>
      <w:r>
        <w:rPr>
          <w:bCs/>
          <w:sz w:val="28"/>
          <w:szCs w:val="28"/>
          <w:lang w:eastAsia="ru-RU"/>
        </w:rPr>
        <w:t>«Страхование»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Введение. ………………………………………………………………………... 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Цели, основные виды самостоятельной работы обучающихся………………. 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Памятка для выполнения учебно-практических заданий. ………………… .. 10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1</w:t>
      </w:r>
      <w:r>
        <w:rPr>
          <w:bCs/>
          <w:sz w:val="28"/>
          <w:szCs w:val="28"/>
        </w:rPr>
        <w:t xml:space="preserve"> Страховые фонды как экономическая категория общественного воспроизводства.……………………………………………….13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2 Основные международные термины, применяемые в практике страхования.………………………………………...13</w:t>
      </w:r>
    </w:p>
    <w:p>
      <w:pPr>
        <w:pStyle w:val="Style61"/>
        <w:widowControl/>
        <w:spacing w:lineRule="auto" w:line="240"/>
        <w:ind w:hanging="0"/>
        <w:jc w:val="left"/>
        <w:rPr>
          <w:sz w:val="28"/>
          <w:szCs w:val="28"/>
        </w:rPr>
      </w:pPr>
      <w:r>
        <w:rPr>
          <w:sz w:val="28"/>
          <w:szCs w:val="28"/>
        </w:rPr>
        <w:t>Самостоятельная работа № 3 Страхование в системе методов управления риском.</w:t>
      </w:r>
      <w:r>
        <w:rPr>
          <w:rStyle w:val="FontStyle29"/>
          <w:sz w:val="28"/>
          <w:szCs w:val="28"/>
        </w:rPr>
        <w:t>……………………………………………………………………………13</w:t>
      </w:r>
    </w:p>
    <w:p>
      <w:pPr>
        <w:pStyle w:val="Normal"/>
        <w:ind w:right="-30" w:hanging="0"/>
        <w:rPr>
          <w:sz w:val="28"/>
          <w:szCs w:val="28"/>
        </w:rPr>
      </w:pPr>
      <w:r>
        <w:rPr>
          <w:sz w:val="28"/>
          <w:szCs w:val="28"/>
        </w:rPr>
        <w:t>Самостоятельная работа № 4</w:t>
      </w:r>
      <w:r>
        <w:rPr>
          <w:rStyle w:val="FontStyle29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Страховая компания как первичное звено страхового рынка. </w:t>
      </w:r>
      <w:r>
        <w:rPr>
          <w:rStyle w:val="FontStyle29"/>
          <w:sz w:val="28"/>
          <w:szCs w:val="28"/>
        </w:rPr>
        <w:t>………………….……………………………………………13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5 Перспективы развития рынка страховых услуг России. …………………………………………………………………………...14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>Самостоятельная работа № 6 Антикризисное регулирование и банкротство страховых компаний……………..……………………………………………...14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7 Страховое мошенничество и меры по его предупреждению. …………………..…………………………………………...14 </w:t>
      </w:r>
    </w:p>
    <w:p>
      <w:pPr>
        <w:pStyle w:val="Normal"/>
        <w:rPr/>
      </w:pPr>
      <w:r>
        <w:rPr>
          <w:sz w:val="28"/>
          <w:szCs w:val="28"/>
        </w:rPr>
        <w:t>Самостоятельная работа № 8 Особенности регулирования страховой деятельности в странах Европейского союза (ЕС)..…………………………..14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9 </w:t>
      </w:r>
      <w:r>
        <w:rPr>
          <w:bCs/>
          <w:sz w:val="28"/>
          <w:szCs w:val="28"/>
        </w:rPr>
        <w:t xml:space="preserve">Социальная защита населения как система управления социальными рисками……………………………………………..14 </w:t>
      </w:r>
      <w:r>
        <w:rPr>
          <w:sz w:val="28"/>
          <w:szCs w:val="28"/>
        </w:rPr>
        <w:t>Самостоятельная работа № 10 Система выплат по социальному страхованию. …………………………………………………………………………………….15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11 </w:t>
      </w:r>
      <w:r>
        <w:rPr>
          <w:bCs/>
          <w:sz w:val="28"/>
          <w:szCs w:val="28"/>
        </w:rPr>
        <w:t>Страхование грузов. Порядок проведения. Варианты условий страхования. 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12 Сельскохозяйственное страхование. …………………………………………………………………………………….15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13 Страхование интеллектуальной собственности. ………………………………………………………………..…15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Самостоятельная работа №  14 Экологическое страхование. …………...…..15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 15 </w:t>
      </w:r>
      <w:r>
        <w:rPr>
          <w:b w:val="false"/>
          <w:bCs/>
          <w:sz w:val="28"/>
        </w:rPr>
        <w:t>Страхование жизни заемщика ипотечного кредита. ………………………………………………………………………….16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>Самостоятельная работа № 16</w:t>
      </w:r>
      <w:r>
        <w:rPr>
          <w:sz w:val="28"/>
        </w:rPr>
        <w:t xml:space="preserve"> </w:t>
      </w:r>
      <w:r>
        <w:rPr>
          <w:b w:val="false"/>
          <w:sz w:val="28"/>
        </w:rPr>
        <w:t>Составление таблицы: Отличие обязательного медицинского страхования от добровольного………………………………...16</w:t>
      </w:r>
    </w:p>
    <w:p>
      <w:pPr>
        <w:pStyle w:val="13"/>
        <w:jc w:val="left"/>
        <w:rPr>
          <w:b w:val="false"/>
          <w:b w:val="false"/>
          <w:iCs/>
          <w:sz w:val="28"/>
        </w:rPr>
      </w:pPr>
      <w:r>
        <w:rPr>
          <w:b w:val="false"/>
          <w:sz w:val="28"/>
        </w:rPr>
        <w:t xml:space="preserve">Самостоятельная работа № 17 </w:t>
      </w:r>
      <w:r>
        <w:rPr>
          <w:b w:val="false"/>
          <w:iCs/>
          <w:sz w:val="28"/>
        </w:rPr>
        <w:t>Страхование граждан, выезжающих за рубеж. …………………………………………………………………………………….16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18 </w:t>
      </w:r>
      <w:r>
        <w:rPr>
          <w:bCs/>
          <w:sz w:val="28"/>
          <w:szCs w:val="28"/>
        </w:rPr>
        <w:t>Страхование профессиональной ответственности. ………………………………………………………………...16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19 </w:t>
      </w: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 …………………………17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20 </w:t>
      </w:r>
      <w:r>
        <w:rPr>
          <w:b w:val="false"/>
          <w:bCs/>
          <w:sz w:val="28"/>
        </w:rPr>
        <w:t>Квотное перестрахование.……………………17</w:t>
      </w:r>
    </w:p>
    <w:p>
      <w:pPr>
        <w:pStyle w:val="13"/>
        <w:jc w:val="left"/>
        <w:rPr>
          <w:b w:val="false"/>
          <w:b w:val="false"/>
          <w:bCs/>
          <w:sz w:val="28"/>
        </w:rPr>
      </w:pPr>
      <w:r>
        <w:rPr>
          <w:b w:val="false"/>
          <w:sz w:val="28"/>
        </w:rPr>
        <w:t xml:space="preserve">Самостоятельная работа № 21 </w:t>
      </w:r>
      <w:r>
        <w:rPr>
          <w:b w:val="false"/>
          <w:bCs/>
          <w:sz w:val="28"/>
        </w:rPr>
        <w:t>Эксцедентное перестрахование. ………...…..17</w:t>
      </w:r>
    </w:p>
    <w:p>
      <w:pPr>
        <w:pStyle w:val="13"/>
        <w:jc w:val="left"/>
        <w:rPr>
          <w:b w:val="false"/>
          <w:b w:val="false"/>
          <w:sz w:val="28"/>
        </w:rPr>
      </w:pPr>
      <w:r>
        <w:rPr>
          <w:b w:val="false"/>
          <w:sz w:val="28"/>
        </w:rPr>
        <w:t>Самостоятельная работа № 22 Обзор страхового законодательства</w:t>
      </w:r>
      <w:r>
        <w:rPr>
          <w:b w:val="false"/>
          <w:bCs/>
          <w:sz w:val="28"/>
        </w:rPr>
        <w:t xml:space="preserve"> </w:t>
      </w:r>
      <w:r>
        <w:rPr>
          <w:b w:val="false"/>
          <w:sz w:val="28"/>
        </w:rPr>
        <w:t>зарубежных стран. ………………………………………………………………17</w:t>
      </w:r>
      <w:r>
        <w:br w:type="page"/>
      </w:r>
    </w:p>
    <w:p>
      <w:pPr>
        <w:pStyle w:val="13"/>
        <w:rPr/>
      </w:pPr>
      <w:r>
        <w:rPr/>
        <w:t>Введение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Учебная дисциплина «Страхование» является общепрофилирующей, устанавливающей базовые знания для усвоения специальных дисциплин.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6 часов, предусматривают самостоятельное изучение многих проблем в сфере управления.</w:t>
      </w:r>
    </w:p>
    <w:p>
      <w:pPr>
        <w:pStyle w:val="Normal"/>
        <w:spacing w:before="0" w:after="12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освоения дисциплины обучающийся должен</w:t>
      </w:r>
      <w:r>
        <w:rPr>
          <w:rStyle w:val="Style18"/>
          <w:bCs/>
          <w:sz w:val="28"/>
          <w:szCs w:val="28"/>
          <w:vertAlign w:val="superscript"/>
        </w:rPr>
        <w:footnoteReference w:id="2"/>
      </w:r>
      <w:r>
        <w:rPr>
          <w:bCs/>
          <w:sz w:val="28"/>
          <w:szCs w:val="28"/>
        </w:rPr>
        <w:t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29"/>
        <w:gridCol w:w="2779"/>
        <w:gridCol w:w="2777"/>
        <w:gridCol w:w="2785"/>
      </w:tblGrid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Style w:val="Style16"/>
                <w:b/>
                <w:b/>
                <w:i w:val="false"/>
                <w:i w:val="false"/>
                <w:sz w:val="24"/>
                <w:szCs w:val="24"/>
              </w:rPr>
            </w:pPr>
            <w:r>
              <w:rPr>
                <w:rStyle w:val="Style16"/>
                <w:b/>
                <w:sz w:val="24"/>
                <w:szCs w:val="24"/>
              </w:rPr>
              <w:t xml:space="preserve">Код ОК, </w:t>
            </w:r>
          </w:p>
          <w:p>
            <w:pPr>
              <w:pStyle w:val="Normal"/>
              <w:rPr>
                <w:rStyle w:val="Style16"/>
                <w:b/>
                <w:b/>
                <w:sz w:val="24"/>
                <w:szCs w:val="24"/>
              </w:rPr>
            </w:pPr>
            <w:r>
              <w:rPr>
                <w:rStyle w:val="Style16"/>
                <w:b/>
                <w:color w:val="0070C0"/>
                <w:sz w:val="24"/>
                <w:szCs w:val="24"/>
              </w:rPr>
              <w:t xml:space="preserve">ПК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i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 навыками 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номенклатуру информационных источников, применяемых в профессиональной деятельности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приемы структурирования информации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>
            <w:pPr>
              <w:pStyle w:val="Normal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>
            <w:pPr>
              <w:pStyle w:val="Normal"/>
              <w:jc w:val="both"/>
              <w:rPr>
                <w:bCs/>
                <w:i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i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1.3.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оформлять открытие счетов; оформлять и отражать в учете операции по зачислению средств на счета;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нормативные правовые документы, регулирующие организацию расчетных операций и формирования юридического дела клиента; порядок нумерации лицевых счетов, на которых учитываются средства клиентов; порядок и особенности проведения операций по счетам клиентов.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платежей.</w:t>
            </w:r>
            <w:bookmarkStart w:id="1" w:name="_Hlk158201861"/>
            <w:bookmarkEnd w:id="1"/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Выполнение заданий по самостоятельной работе должно формировать навыки работы с литературой, умение выбрать главное, самостоятельность в добывании знаний.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заданий, студент, по согласованию с преподавателем, выбирает 2 – 3 темы из представленного ниже списка для более глубокой проработки. Общий объем тем в ча</w:t>
      </w:r>
      <w:bookmarkStart w:id="2" w:name="_GoBack"/>
      <w:bookmarkEnd w:id="2"/>
      <w:r>
        <w:rPr>
          <w:sz w:val="28"/>
          <w:szCs w:val="28"/>
        </w:rPr>
        <w:t>сах – 6 часов.</w:t>
      </w:r>
      <w:r>
        <w:br w:type="page"/>
      </w:r>
    </w:p>
    <w:p>
      <w:pPr>
        <w:pStyle w:val="13"/>
        <w:rPr/>
      </w:pPr>
      <w:r>
        <w:rPr/>
        <w:t xml:space="preserve">Цели, основные виды самостоятельной работы </w:t>
      </w:r>
      <w:r>
        <w:rPr>
          <w:sz w:val="28"/>
        </w:rPr>
        <w:t>обучающихся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Цели самостоятельной внеаудиторной работы обучающихся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8"/>
          <w:szCs w:val="28"/>
        </w:rPr>
        <w:t>систематизация и закрепление полученных теоретических знаний и практических умений обучающихся;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использовать нормативную, правовую и справочную литературу;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8"/>
          <w:szCs w:val="28"/>
        </w:rPr>
        <w:t>развитие познавательных способностей и активности обучающихся;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самостоятельности мышления;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оперирование необходимыми методами исследования;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обрабатывать полученные результаты, анализировать и осмысливать их с учётом имеющихся данных;</w:t>
      </w:r>
    </w:p>
    <w:p>
      <w:pPr>
        <w:pStyle w:val="Normal"/>
        <w:widowControl w:val="fals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навыка профессиональной деятельности с привлечением современных информационных технологий.</w:t>
      </w:r>
    </w:p>
    <w:p>
      <w:pPr>
        <w:pStyle w:val="Normal"/>
        <w:widowControl w:val="false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3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31"/>
        <w:gridCol w:w="2543"/>
        <w:gridCol w:w="1417"/>
        <w:gridCol w:w="3846"/>
      </w:tblGrid>
      <w:tr>
        <w:trPr/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>
        <w:trPr>
          <w:trHeight w:val="1380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Сущность и функции страхования в рыночной экономике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/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Страховые фонды как экономическая категория общественного воспроизводства.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4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Стр.12-14</w:t>
            </w:r>
          </w:p>
        </w:tc>
      </w:tr>
      <w:tr>
        <w:trPr>
          <w:trHeight w:val="1380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Style w:val="FontStyle39"/>
                <w:rFonts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cs="Times New Roman"/>
                <w:spacing w:val="0"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Основные международные термины, применяемые в практике страхования.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5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Стр.8-10</w:t>
            </w:r>
          </w:p>
        </w:tc>
      </w:tr>
      <w:tr>
        <w:trPr>
          <w:trHeight w:val="556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>Тема 1.3</w:t>
            </w:r>
          </w:p>
          <w:p>
            <w:pPr>
              <w:pStyle w:val="Default"/>
              <w:jc w:val="center"/>
              <w:rPr>
                <w:b/>
                <w:b/>
              </w:rPr>
            </w:pPr>
            <w:r>
              <w:rPr>
                <w:b/>
                <w:bCs/>
              </w:rPr>
              <w:t>Страховой риск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61"/>
              <w:widowControl/>
              <w:spacing w:lineRule="auto" w:line="240"/>
              <w:ind w:hanging="0"/>
              <w:rPr/>
            </w:pPr>
            <w:r>
              <w:rPr/>
              <w:t>1. Страхование в системе методов управления риском.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6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</w:t>
            </w:r>
            <w:r>
              <w:rPr>
                <w:bCs/>
                <w:sz w:val="24"/>
                <w:szCs w:val="24"/>
              </w:rPr>
              <w:t>Стр. 11-12</w:t>
            </w:r>
          </w:p>
        </w:tc>
      </w:tr>
      <w:tr>
        <w:trPr>
          <w:trHeight w:val="1407" w:hRule="atLeast"/>
        </w:trPr>
        <w:tc>
          <w:tcPr>
            <w:tcW w:w="21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rStyle w:val="FontStyle29"/>
                <w:b/>
                <w:sz w:val="24"/>
                <w:szCs w:val="24"/>
              </w:rPr>
              <w:t xml:space="preserve">2.1. 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Национальный страховой рынок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right="-3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Страховая компания как первичное звено страхового рынка.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Стр.51-52</w:t>
            </w:r>
          </w:p>
          <w:p>
            <w:pPr>
              <w:pStyle w:val="Normal"/>
              <w:rPr/>
            </w:pPr>
            <w:hyperlink r:id="rId8">
              <w:r>
                <w:rPr>
                  <w:rStyle w:val="ListLabel21"/>
                  <w:sz w:val="24"/>
                  <w:szCs w:val="24"/>
                </w:rPr>
                <w:t>http://5fan.ru/wievjob.php?id=32175-</w:t>
              </w:r>
            </w:hyperlink>
            <w:r>
              <w:rPr>
                <w:sz w:val="24"/>
                <w:szCs w:val="24"/>
              </w:rPr>
              <w:t xml:space="preserve"> "Пятифан" </w:t>
            </w:r>
            <w:hyperlink r:id="rId9" w:tgtFrame="_blank">
              <w:r>
                <w:rPr>
                  <w:rStyle w:val="ListLabel21"/>
                  <w:sz w:val="24"/>
                  <w:szCs w:val="24"/>
                </w:rPr>
                <w:t>http://5fan.ru</w:t>
              </w:r>
            </w:hyperlink>
          </w:p>
        </w:tc>
      </w:tr>
      <w:tr>
        <w:trPr>
          <w:trHeight w:val="990" w:hRule="atLeast"/>
        </w:trPr>
        <w:tc>
          <w:tcPr>
            <w:tcW w:w="213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Перспективы развития рынка страховых услуг России.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Основы страхового дела: учебник и практикум для среднего профессионального образования / И. П. Хоминич [и др.] ; под редакцией И. П. Хоминич, Е. В. Дик. — Москва: Издательство Юрайт, 2021. — 242 с. — (Профессиональное образование). — ISBN 978-5-534-00879-1. — Текст : электронный // ЭБС Юрайт [сайт]. — URL:</w:t>
            </w:r>
            <w:hyperlink r:id="rId10" w:tgtFrame="_blank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http://biblio-online.ru/bcode/433601</w:t>
              </w:r>
            </w:hyperlink>
          </w:p>
        </w:tc>
      </w:tr>
      <w:tr>
        <w:trPr>
          <w:trHeight w:val="1002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2.2.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Организационно-правовые аспекты страховой деятельности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Антикризисное регулирование и банкротство страховых компаний.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1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электронный. Стр.72-77</w:t>
            </w:r>
          </w:p>
        </w:tc>
      </w:tr>
      <w:tr>
        <w:trPr>
          <w:trHeight w:val="79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Страховое мошенничество и меры по его предупреждению.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2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</w:rPr>
              <w:t>Стр. 213-220;</w:t>
            </w:r>
          </w:p>
          <w:p>
            <w:pPr>
              <w:pStyle w:val="Normal"/>
              <w:rPr/>
            </w:pPr>
            <w:hyperlink r:id="rId13">
              <w:r>
                <w:rPr>
                  <w:rStyle w:val="ListLabel21"/>
                  <w:sz w:val="24"/>
                  <w:szCs w:val="24"/>
                  <w:lang w:val="en-US"/>
                </w:rPr>
                <w:t>http</w:t>
              </w:r>
              <w:r>
                <w:rPr>
                  <w:rStyle w:val="ListLabel21"/>
                  <w:sz w:val="24"/>
                  <w:szCs w:val="24"/>
                </w:rPr>
                <w:t>://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risk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.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ru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management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managing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security</w:t>
              </w:r>
              <w:r>
                <w:rPr>
                  <w:rStyle w:val="ListLabel21"/>
                  <w:sz w:val="24"/>
                  <w:szCs w:val="24"/>
                </w:rPr>
                <w:t>/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fraud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insurance</w:t>
              </w:r>
              <w:r>
                <w:rPr>
                  <w:rStyle w:val="ListLabel21"/>
                  <w:sz w:val="24"/>
                  <w:szCs w:val="24"/>
                </w:rPr>
                <w:t>.</w:t>
              </w:r>
              <w:r>
                <w:rPr>
                  <w:rStyle w:val="ListLabel21"/>
                  <w:sz w:val="24"/>
                  <w:szCs w:val="24"/>
                  <w:lang w:val="en-US"/>
                </w:rPr>
                <w:t>html</w:t>
              </w:r>
              <w:r>
                <w:rPr>
                  <w:rStyle w:val="ListLabel21"/>
                  <w:sz w:val="24"/>
                  <w:szCs w:val="24"/>
                </w:rPr>
                <w:t>-</w:t>
              </w:r>
            </w:hyperlink>
            <w:r>
              <w:rPr>
                <w:rStyle w:val="FontStyle39"/>
                <w:rFonts w:cs="Times New Roman"/>
                <w:b w:val="false"/>
                <w:bCs w:val="false"/>
                <w:spacing w:val="0"/>
                <w:sz w:val="24"/>
                <w:szCs w:val="24"/>
              </w:rPr>
              <w:t xml:space="preserve"> «Страхование рисков»- справочный портал о страховании.</w:t>
            </w:r>
          </w:p>
        </w:tc>
      </w:tr>
      <w:tr>
        <w:trPr>
          <w:trHeight w:val="555" w:hRule="atLeast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Style w:val="FontStyle39"/>
                <w:rFonts w:ascii="Times New Roman" w:hAnsi="Times New Roman" w:cs="Times New Roman"/>
                <w:bCs w:val="false"/>
                <w:spacing w:val="0"/>
                <w:sz w:val="24"/>
                <w:szCs w:val="24"/>
              </w:rPr>
            </w:pPr>
            <w:r>
              <w:rPr>
                <w:rFonts w:cs="Times New Roman"/>
                <w:bCs w:val="false"/>
                <w:spacing w:val="0"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4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Особенности регулирования страховой деятельности в странах Европейского союза (ЕС).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shd w:fill="FFFFFF" w:val="clear"/>
              </w:rPr>
              <w:t>Основы страхового дела: учебник и практикум для среднего профессионального образования / И. П. Хоминич [и др.] ; под редакцией И. П. Хоминич, Е. В. Дик. — Москва: Издательство Юрайт, 2021. — 242 с. — (Профессиональное образование). — ISBN 978-5-534-00879-1. — Текст : электронный // ЭБС Юрайт [сайт]. — URL:</w:t>
            </w:r>
            <w:hyperlink r:id="rId14" w:tgtFrame="_blank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http://biblio-online.ru/bcode/433601</w:t>
              </w:r>
            </w:hyperlink>
          </w:p>
        </w:tc>
      </w:tr>
      <w:tr>
        <w:trPr>
          <w:trHeight w:val="156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</w:rPr>
              <w:t>Тема 3.1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Социальное страхование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Социальная защита населения как система управления социальными рисками.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Галаганов В.П.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Основы страхования и страхового дела: учебное пособие / Галаганов В.П. — Москва: КноРус, 2018. — 216 с. — (для ссузов). — ISBN 978-5-406-06052-0. — URL: </w:t>
            </w:r>
            <w:hyperlink r:id="rId15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https://book.ru/book/926148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  <w:bCs/>
              </w:rPr>
              <w:t xml:space="preserve">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Стр. 97-102</w:t>
            </w:r>
          </w:p>
        </w:tc>
      </w:tr>
      <w:tr>
        <w:trPr>
          <w:trHeight w:val="1952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Система выплат по социальному страхованию.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spacing w:lineRule="exact" w:line="300" w:before="74" w:after="0"/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Галаганов В.П.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Основы страхования и страхового дела: учебное пособие / Галаганов В.П. — Москва: КноРус, 2018. — 216 с. — (для ссузов). — ISBN 978-5-406-06052-0. — URL: </w:t>
            </w:r>
            <w:hyperlink r:id="rId16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https://book.ru/book/926148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  <w:bCs/>
              </w:rPr>
              <w:t xml:space="preserve"> Стр.76-80</w:t>
            </w:r>
          </w:p>
        </w:tc>
      </w:tr>
      <w:tr>
        <w:trPr>
          <w:trHeight w:val="174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Имущественное страхование юридических лиц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грузов. Порядок проведения. Варианты условий страхования.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Стр.111-113</w:t>
            </w:r>
          </w:p>
        </w:tc>
      </w:tr>
      <w:tr>
        <w:trPr>
          <w:trHeight w:val="1414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Сельскохозяйственное 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2019. — 252 с. — ISBN 978-5-406-06565-5. — URL: </w:t>
            </w:r>
            <w:hyperlink r:id="rId18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Стр.114-116</w:t>
            </w:r>
          </w:p>
        </w:tc>
      </w:tr>
      <w:tr>
        <w:trPr>
          <w:trHeight w:val="196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Страхование интеллектуальной собственности.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19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 123-128</w:t>
            </w:r>
          </w:p>
        </w:tc>
      </w:tr>
      <w:tr>
        <w:trPr>
          <w:trHeight w:val="1627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0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Стр.128-132</w:t>
            </w:r>
          </w:p>
        </w:tc>
      </w:tr>
      <w:tr>
        <w:trPr>
          <w:trHeight w:val="1098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3.4. 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Личное страхование.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жизни заемщика ипотечного кредита.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hyperlink r:id="rId21">
              <w:r>
                <w:rPr>
                  <w:rStyle w:val="ListLabel21"/>
                  <w:sz w:val="24"/>
                  <w:szCs w:val="24"/>
                </w:rPr>
                <w:t>http://lifenofear.com/lichnoe-strahovanie/zhizni/pri-ipoteke-i-kredite.html-</w:t>
              </w:r>
            </w:hyperlink>
            <w:r>
              <w:rPr>
                <w:sz w:val="24"/>
                <w:szCs w:val="24"/>
              </w:rPr>
              <w:t xml:space="preserve"> «Жизнь без страха. Все о страховании.»</w:t>
            </w:r>
          </w:p>
        </w:tc>
      </w:tr>
      <w:tr>
        <w:trPr>
          <w:trHeight w:val="1583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3.7.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Добровольное медицинское страхование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Отличие обязательного медицинского страхования от добровольного.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2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Стр.92-94</w:t>
            </w:r>
          </w:p>
        </w:tc>
      </w:tr>
      <w:tr>
        <w:trPr>
          <w:trHeight w:val="1355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Страхование граждан, выезжающих за рубеж.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1"/>
              <w:widowControl/>
              <w:tabs>
                <w:tab w:val="clear" w:pos="708"/>
                <w:tab w:val="left" w:pos="113" w:leader="none"/>
              </w:tabs>
              <w:rPr/>
            </w:pPr>
            <w:r>
              <w:rPr>
                <w:rFonts w:cs="Times New Roman" w:ascii="Times New Roman" w:hAnsi="Times New Roman"/>
                <w:bCs/>
                <w:shd w:fill="FFFFFF" w:val="clear"/>
              </w:rPr>
              <w:t>Архипов А.П.</w:t>
            </w:r>
            <w:r>
              <w:rPr>
                <w:rStyle w:val="Appleconvertedspace"/>
                <w:rFonts w:cs="Times New Roman" w:ascii="Times New Roman" w:hAnsi="Times New Roman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3">
              <w:r>
                <w:rPr>
                  <w:rStyle w:val="ListLabel22"/>
                  <w:rFonts w:cs="Times New Roman" w:ascii="Times New Roman" w:hAnsi="Times New Roman"/>
                  <w:shd w:fill="FFFFFF" w:val="clear"/>
                </w:rPr>
                <w:t>https://book.ru/book/929763</w:t>
              </w:r>
            </w:hyperlink>
            <w:r>
              <w:rPr>
                <w:rFonts w:cs="Times New Roman" w:ascii="Times New Roman" w:hAnsi="Times New Roman"/>
                <w:shd w:fill="FFFFFF" w:val="clear"/>
              </w:rPr>
              <w:t xml:space="preserve"> — Текст: электронный.</w:t>
            </w:r>
            <w:r>
              <w:rPr>
                <w:rFonts w:cs="Times New Roman" w:ascii="Times New Roman" w:hAnsi="Times New Roman"/>
              </w:rPr>
              <w:t>Стр. 94-98;</w:t>
            </w:r>
          </w:p>
          <w:p>
            <w:pPr>
              <w:pStyle w:val="Normal"/>
              <w:rPr/>
            </w:pPr>
            <w:hyperlink r:id="rId24">
              <w:r>
                <w:rPr>
                  <w:rStyle w:val="ListLabel21"/>
                  <w:sz w:val="24"/>
                  <w:szCs w:val="24"/>
                </w:rPr>
                <w:t>https://ru.wikipedia.org/wiki/</w:t>
              </w:r>
            </w:hyperlink>
            <w:r>
              <w:rPr>
                <w:sz w:val="24"/>
                <w:szCs w:val="24"/>
              </w:rPr>
              <w:t>-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Википедия</w:t>
            </w:r>
          </w:p>
        </w:tc>
      </w:tr>
      <w:tr>
        <w:trPr>
          <w:trHeight w:val="1709" w:hRule="atLeast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3.8.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Страхование профессиональной ответственности. </w:t>
            </w:r>
          </w:p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5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 142-148</w:t>
            </w:r>
          </w:p>
        </w:tc>
      </w:tr>
      <w:tr>
        <w:trPr>
          <w:trHeight w:val="1397" w:hRule="atLeast"/>
        </w:trPr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гражданской ответственности предприятий – источников повышенной опасности.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6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Стр.128-132</w:t>
            </w:r>
          </w:p>
        </w:tc>
      </w:tr>
      <w:tr>
        <w:trPr>
          <w:trHeight w:val="1690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4.2.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Понятие и механизм перестрахования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Квотное перестрахование. Эксцедентное перестрахование.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7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Стр.70-72</w:t>
            </w:r>
          </w:p>
        </w:tc>
      </w:tr>
      <w:tr>
        <w:trPr>
          <w:trHeight w:val="964" w:hRule="atLeast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5.1.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Мировое страховое хозяйство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Обзор страхового законодательства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зарубежных стран.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sz w:val="24"/>
                <w:szCs w:val="24"/>
                <w:shd w:fill="FFFFFF" w:val="clear"/>
              </w:rPr>
              <w:t>Архипов А.П.</w:t>
            </w:r>
            <w:r>
              <w:rPr>
                <w:rStyle w:val="Appleconvertedspace"/>
                <w:sz w:val="24"/>
                <w:szCs w:val="24"/>
                <w:shd w:fill="FFFFFF" w:val="clear"/>
              </w:rPr>
              <w:t> </w:t>
            </w:r>
            <w:r>
              <w:rPr>
                <w:sz w:val="24"/>
                <w:szCs w:val="24"/>
                <w:shd w:fill="FFFFFF" w:val="clear"/>
              </w:rPr>
              <w:t xml:space="preserve">Страховое дело: учебник / Архипов А.П. — Москва: КноРус, 2021. — 252 с. — ISBN 978-5-406-06565-5. — URL: </w:t>
            </w:r>
            <w:hyperlink r:id="rId28">
              <w:r>
                <w:rPr>
                  <w:rStyle w:val="ListLabel20"/>
                  <w:sz w:val="24"/>
                  <w:szCs w:val="24"/>
                  <w:shd w:fill="FFFFFF" w:val="clear"/>
                </w:rPr>
                <w:t>https://book.ru/book/929763</w:t>
              </w:r>
            </w:hyperlink>
            <w:r>
              <w:rPr>
                <w:sz w:val="24"/>
                <w:szCs w:val="24"/>
                <w:shd w:fill="FFFFFF" w:val="clear"/>
              </w:rPr>
              <w:t xml:space="preserve"> — Текст: электронный</w:t>
            </w:r>
            <w:r>
              <w:rPr>
                <w:sz w:val="24"/>
                <w:szCs w:val="24"/>
              </w:rPr>
              <w:t>. Стр. 241-247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Согласно требованиям государственных образовательных стандартов среднего профессионального образования и плана учебного процесса, каждый студент обязан выполнить по каждой учебной дисциплине определенный объем внеаудиторной самостоятельной   работы.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В качестве форм и методов контроля внеаудиторной самостоятельной работы используется защита сообщений, выступление на занятиях, оформление схем и таблиц.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Критерии оценки результатов самостоятельной работы</w:t>
      </w:r>
    </w:p>
    <w:p>
      <w:pPr>
        <w:pStyle w:val="Normal"/>
        <w:jc w:val="center"/>
        <w:rPr>
          <w:b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Критериями оценки результатов внеаудиторной самостоятельной работы обучающихся являются: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освоения учебного материала;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сформированности общеучебных умений;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-обоснованность и четкость изложения материала;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главное;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>
      <w:pPr>
        <w:pStyle w:val="Normal"/>
        <w:ind w:firstLine="284"/>
        <w:jc w:val="both"/>
        <w:rPr/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>
      <w:pPr>
        <w:pStyle w:val="Normal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сформулировать собственную позицию, оценку и аргументировать ее.</w:t>
      </w:r>
    </w:p>
    <w:p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  <w:r>
        <w:br w:type="page"/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Методические рекомендации по работе с литературой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Важной составляющей самостоятельной внеаудиторной подготовки является работа с литературой ко всем занятиям: семинарским, практическим, при подготовке к зачетам, экзаменам, тестированию участию в научных конференциях.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Умение работать с литературой означает научиться осмысленно пользоваться источниками.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Существует несколько методов работы с литературой.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Один из них – самый известный – </w:t>
      </w:r>
      <w:r>
        <w:rPr>
          <w:rFonts w:eastAsia="Calibri"/>
          <w:sz w:val="28"/>
          <w:szCs w:val="28"/>
          <w:u w:val="single"/>
        </w:rPr>
        <w:t>метод повторения</w:t>
      </w:r>
      <w:r>
        <w:rPr>
          <w:rFonts w:eastAsia="Calibri"/>
          <w:sz w:val="28"/>
          <w:szCs w:val="28"/>
        </w:rPr>
        <w:t>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Наиболее эффективный метод – </w:t>
      </w:r>
      <w:r>
        <w:rPr>
          <w:rFonts w:eastAsia="Calibri"/>
          <w:sz w:val="28"/>
          <w:szCs w:val="28"/>
          <w:u w:val="single"/>
        </w:rPr>
        <w:t>метод кодирования</w:t>
      </w:r>
      <w:r>
        <w:rPr>
          <w:rFonts w:eastAsia="Calibri"/>
          <w:sz w:val="28"/>
          <w:szCs w:val="28"/>
        </w:rPr>
        <w:t>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известными.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Изучение научной учебной и иной литературы требует ведения рабочих записей.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 записей может быть весьма разнообразной: простой или развернутый план, тезисы, цитаты, конспект.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План</w:t>
      </w:r>
      <w:r>
        <w:rPr>
          <w:rFonts w:eastAsia="Calibri"/>
          <w:sz w:val="28"/>
          <w:szCs w:val="28"/>
        </w:rPr>
        <w:t xml:space="preserve"> - первооснова, каркас какой- либо письменной работы, определяющие последовательность изложения материала.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Преимущество плана состоит в следующем.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Во-первых</w:t>
      </w:r>
      <w:r>
        <w:rPr>
          <w:rFonts w:eastAsia="Calibri"/>
          <w:sz w:val="28"/>
          <w:szCs w:val="28"/>
        </w:rPr>
        <w:t>, план позволяет наилучшим образом уяснить логику мысли автора, упрощает понимание главных моментов произведения.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план позволяет – при последующем возвращении к нему – быстрее обычного вспомнить прочитанное.</w:t>
      </w:r>
    </w:p>
    <w:p>
      <w:pPr>
        <w:pStyle w:val="Normal"/>
        <w:ind w:firstLine="284"/>
        <w:jc w:val="both"/>
        <w:rPr/>
      </w:pPr>
      <w:r>
        <w:rPr>
          <w:rFonts w:eastAsia="Calibri"/>
          <w:i/>
          <w:sz w:val="28"/>
          <w:szCs w:val="28"/>
        </w:rPr>
        <w:t>В-четвертых</w:t>
      </w:r>
      <w:r>
        <w:rPr>
          <w:rFonts w:eastAsia="Calibri"/>
          <w:sz w:val="28"/>
          <w:szCs w:val="28"/>
        </w:rPr>
        <w:t>, с помощью плана гораздо удобнее отыскивать в источнике нужные места, факты, цитаты и т.д.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Выписки</w:t>
      </w:r>
      <w:r>
        <w:rPr>
          <w:rFonts w:eastAsia="Calibri"/>
          <w:sz w:val="28"/>
          <w:szCs w:val="28"/>
        </w:rPr>
        <w:t xml:space="preserve"> –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 содержания прочитанного. </w:t>
      </w:r>
    </w:p>
    <w:p>
      <w:pPr>
        <w:pStyle w:val="Normal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Тезисы</w:t>
      </w:r>
      <w:r>
        <w:rPr>
          <w:rFonts w:eastAsia="Calibri"/>
          <w:sz w:val="28"/>
          <w:szCs w:val="28"/>
        </w:rPr>
        <w:t xml:space="preserve"> – сжатое изложение содержания изученного материала в утвердительной (реже опровергающей) форме.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8"/>
          <w:szCs w:val="28"/>
        </w:rPr>
        <w:t>Во-первых</w:t>
      </w:r>
      <w:r>
        <w:rPr>
          <w:rFonts w:eastAsia="Calibri"/>
          <w:sz w:val="28"/>
          <w:szCs w:val="28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чаще всего тезисы записываются близко к оригинальному тексту, т.е. без использования прямого цитирования.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Аннотация</w:t>
      </w:r>
      <w:r>
        <w:rPr>
          <w:rFonts w:eastAsia="Calibri"/>
          <w:sz w:val="28"/>
          <w:szCs w:val="28"/>
        </w:rPr>
        <w:t xml:space="preserve">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 xml:space="preserve">Резюме </w:t>
      </w:r>
      <w:r>
        <w:rPr>
          <w:rFonts w:eastAsia="Calibri"/>
          <w:sz w:val="28"/>
          <w:szCs w:val="28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>
      <w:pPr>
        <w:pStyle w:val="Normal"/>
        <w:ind w:firstLine="284"/>
        <w:jc w:val="both"/>
        <w:rPr/>
      </w:pPr>
      <w:r>
        <w:rPr>
          <w:rFonts w:eastAsia="Calibri"/>
          <w:sz w:val="28"/>
          <w:szCs w:val="28"/>
          <w:u w:val="single"/>
        </w:rPr>
        <w:t>Конспект</w:t>
      </w:r>
      <w:r>
        <w:rPr>
          <w:rFonts w:eastAsia="Calibri"/>
          <w:sz w:val="28"/>
          <w:szCs w:val="28"/>
        </w:rPr>
        <w:t xml:space="preserve">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eastAsia="Calibri" w:cs="Times New Roman"/>
          <w:iCs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Методические </w:t>
      </w:r>
      <w:bookmarkStart w:id="3" w:name="YANDEX_186"/>
      <w:bookmarkEnd w:id="3"/>
      <w:r>
        <w:rPr>
          <w:rFonts w:eastAsia="Calibri" w:cs="Times New Roman" w:ascii="Times New Roman" w:hAnsi="Times New Roman"/>
          <w:color w:val="000000"/>
        </w:rPr>
        <w:t>рекомендации по составлению</w:t>
      </w:r>
      <w:r>
        <w:rPr>
          <w:rFonts w:eastAsia="Calibri" w:cs="Times New Roman" w:ascii="Times New Roman" w:hAnsi="Times New Roman"/>
          <w:iCs/>
          <w:color w:val="000000"/>
        </w:rPr>
        <w:t xml:space="preserve"> конспекта (письменные ответы на вопросы)</w:t>
      </w:r>
    </w:p>
    <w:p>
      <w:pPr>
        <w:pStyle w:val="Normal"/>
        <w:ind w:firstLine="284"/>
        <w:jc w:val="center"/>
        <w:rPr>
          <w:rFonts w:eastAsia="Calibri"/>
          <w:iCs/>
          <w:color w:val="000000"/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</w:r>
    </w:p>
    <w:p>
      <w:pPr>
        <w:pStyle w:val="Normal"/>
        <w:ind w:firstLine="284"/>
        <w:jc w:val="both"/>
        <w:rPr/>
      </w:pPr>
      <w:r>
        <w:rPr>
          <w:rFonts w:eastAsia="Calibri"/>
          <w:color w:val="000000"/>
          <w:sz w:val="28"/>
          <w:szCs w:val="28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 Выделите главное, составьте план; Кратко сформулируйте основные положения текста, отметьте аргументацию автора;</w:t>
      </w:r>
    </w:p>
    <w:p>
      <w:pPr>
        <w:pStyle w:val="Normal"/>
        <w:ind w:firstLine="284"/>
        <w:jc w:val="both"/>
        <w:rPr/>
      </w:pPr>
      <w:r>
        <w:rPr>
          <w:rFonts w:eastAsia="Calibri"/>
          <w:color w:val="000000"/>
          <w:sz w:val="28"/>
          <w:szCs w:val="28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 Грамотно записывайте цитаты. Цитируя, учитывайте лаконичность, значимость мысли.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>
      <w:pPr>
        <w:pStyle w:val="Normal"/>
        <w:rPr>
          <w:rFonts w:eastAsia="Calibri"/>
          <w:b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</w:r>
    </w:p>
    <w:p>
      <w:pPr>
        <w:pStyle w:val="Normal"/>
        <w:ind w:firstLine="284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>
      <w:pPr>
        <w:pStyle w:val="Normal"/>
        <w:ind w:firstLine="284"/>
        <w:jc w:val="both"/>
        <w:rPr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>
      <w:pPr>
        <w:pStyle w:val="Normal"/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>
      <w:pPr>
        <w:pStyle w:val="Normal"/>
        <w:jc w:val="both"/>
        <w:rPr>
          <w:rFonts w:eastAsia="Calibri"/>
        </w:rPr>
      </w:pPr>
      <w:r>
        <w:rPr>
          <w:sz w:val="28"/>
          <w:szCs w:val="28"/>
        </w:rPr>
        <w:t xml:space="preserve"> </w:t>
      </w:r>
      <w:r>
        <w:br w:type="page"/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>Тема 1.1. Сущность и функции страхования в рыночной экономике</w:t>
      </w:r>
    </w:p>
    <w:p>
      <w:pPr>
        <w:pStyle w:val="Normal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Cs/>
          <w:sz w:val="28"/>
          <w:szCs w:val="28"/>
        </w:rPr>
        <w:t>Страховые фонды как экономическая категория общественного воспроизводства.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страхового фонда.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Способы создания страхового фонда.</w:t>
      </w:r>
    </w:p>
    <w:p>
      <w:pPr>
        <w:pStyle w:val="Normal"/>
        <w:numPr>
          <w:ilvl w:val="0"/>
          <w:numId w:val="14"/>
        </w:numPr>
        <w:rPr>
          <w:bCs/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Основные организационные формы страховых фондов (</w:t>
      </w:r>
      <w:r>
        <w:rPr>
          <w:rFonts w:eastAsia="Calibri"/>
          <w:sz w:val="28"/>
          <w:szCs w:val="28"/>
          <w:lang w:eastAsia="ru-RU"/>
        </w:rPr>
        <w:t>государственные фонды; фонды самострахования; фонды страховых компаний)</w:t>
      </w:r>
      <w:r>
        <w:rPr>
          <w:rFonts w:eastAsia="Calibri"/>
          <w:iCs/>
          <w:sz w:val="28"/>
          <w:szCs w:val="28"/>
          <w:lang w:eastAsia="ru-RU"/>
        </w:rPr>
        <w:t>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Основные международные термины, применяемые в практике страхования.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Перечислить и представить расшифровку основных международных терминов, применяемых в практике страхования.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Тема 1.3 </w:t>
      </w:r>
      <w:r>
        <w:rPr>
          <w:b/>
          <w:bCs/>
          <w:sz w:val="28"/>
          <w:szCs w:val="28"/>
        </w:rPr>
        <w:t>Страховой риск</w:t>
      </w:r>
    </w:p>
    <w:p>
      <w:pPr>
        <w:pStyle w:val="Normal"/>
        <w:jc w:val="center"/>
        <w:rPr>
          <w:rStyle w:val="FontStyle29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3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Страхование в системе методов управления риском.</w:t>
      </w:r>
    </w:p>
    <w:p>
      <w:pPr>
        <w:pStyle w:val="Normal"/>
        <w:ind w:left="360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управления риском.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Методы контроля риска (избежание риска, поглощение риска, минимизация риска, перенос риска).</w:t>
      </w:r>
    </w:p>
    <w:p>
      <w:pPr>
        <w:pStyle w:val="Normal"/>
        <w:numPr>
          <w:ilvl w:val="0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Финансирование управления риском.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rStyle w:val="FontStyle29"/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Национальный страховой рынок</w:t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4</w:t>
      </w:r>
    </w:p>
    <w:p>
      <w:pPr>
        <w:pStyle w:val="Normal"/>
        <w:jc w:val="center"/>
        <w:rPr>
          <w:rStyle w:val="FontStyle29"/>
          <w:b/>
          <w:b/>
          <w:sz w:val="28"/>
          <w:szCs w:val="28"/>
        </w:rPr>
      </w:pPr>
      <w:r>
        <w:rPr>
          <w:sz w:val="28"/>
          <w:szCs w:val="28"/>
        </w:rPr>
        <w:t>Страховая компания как первичное звено страхового рынка.</w:t>
      </w:r>
    </w:p>
    <w:p>
      <w:pPr>
        <w:pStyle w:val="Normal"/>
        <w:jc w:val="center"/>
        <w:rPr/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1. Виды страховых компаний и порядок их создания.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2. Стратегия страховой компании.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3. Организационная структура и органы управления страховой компанией.</w:t>
      </w:r>
    </w:p>
    <w:p>
      <w:pPr>
        <w:pStyle w:val="Normal"/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4. Ресурсы страховой компании.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5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Перспективы развития рынка страховых услуг России.</w:t>
      </w:r>
    </w:p>
    <w:p>
      <w:pPr>
        <w:pStyle w:val="Normal"/>
        <w:ind w:left="360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Состояние страхового рынка в России.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Проблемы р</w:t>
      </w:r>
      <w:r>
        <w:rPr>
          <w:rFonts w:eastAsia="Calibri"/>
          <w:sz w:val="28"/>
          <w:szCs w:val="28"/>
          <w:lang w:eastAsia="ru-RU"/>
        </w:rPr>
        <w:t>азвития страхового рынка.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Направления развития страхового рынка.</w:t>
      </w:r>
    </w:p>
    <w:p>
      <w:pPr>
        <w:pStyle w:val="Normal"/>
        <w:numPr>
          <w:ilvl w:val="0"/>
          <w:numId w:val="13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Основными задачами по развитию страхового рынка России.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Тема 2.2. </w:t>
      </w:r>
      <w:r>
        <w:rPr>
          <w:b/>
          <w:bCs/>
          <w:sz w:val="28"/>
          <w:szCs w:val="28"/>
        </w:rPr>
        <w:t>Организационно-правовые аспекты страховой деятельности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6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Антикризисное регулирование и банкротство страховых компаний.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 финансовой деятельности страховых компаний.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Антикризисное регулирование страховой деятельности.</w:t>
      </w:r>
    </w:p>
    <w:p>
      <w:pPr>
        <w:pStyle w:val="Normal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Банкротство (несостоятельность) страховых компаний.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7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Страховое мошенничество и меры по его предупреждению.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Сущность мошенничества в страховании.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Основные формы страховых мошенничеств.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Причины и последствия мошенничества в страховании.</w:t>
      </w:r>
    </w:p>
    <w:p>
      <w:pPr>
        <w:pStyle w:val="Normal"/>
        <w:numPr>
          <w:ilvl w:val="0"/>
          <w:numId w:val="18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Меры для борьбы с мошенничеством.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8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страховой деятельности в странах Европейского союза (ЕС).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Формирование единого страхового рынка.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  <w:lang w:eastAsia="ru-RU"/>
        </w:rPr>
        <w:t>Директивы Европейского союза.</w:t>
      </w:r>
      <w:r>
        <w:rPr>
          <w:rFonts w:eastAsia="Calibri"/>
          <w:iCs/>
          <w:sz w:val="28"/>
          <w:szCs w:val="28"/>
          <w:lang w:eastAsia="ru-RU"/>
        </w:rPr>
        <w:t xml:space="preserve"> 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Организация страхового надзора.</w:t>
      </w:r>
    </w:p>
    <w:p>
      <w:pPr>
        <w:pStyle w:val="Normal"/>
        <w:numPr>
          <w:ilvl w:val="0"/>
          <w:numId w:val="11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Требования к выдаче единой лицензии.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Тема 3.1. Социальное страхование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9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Социальная защита населения как система управления социальными рисками.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20"/>
        </w:numPr>
        <w:rPr>
          <w:b/>
          <w:b/>
          <w:sz w:val="28"/>
          <w:szCs w:val="28"/>
        </w:rPr>
      </w:pPr>
      <w:r>
        <w:rPr>
          <w:sz w:val="28"/>
          <w:szCs w:val="28"/>
        </w:rPr>
        <w:t>Понятие и классификация социальных рисков.</w:t>
      </w:r>
    </w:p>
    <w:p>
      <w:pPr>
        <w:pStyle w:val="Normal"/>
        <w:numPr>
          <w:ilvl w:val="0"/>
          <w:numId w:val="20"/>
        </w:numPr>
        <w:rPr>
          <w:b/>
          <w:b/>
          <w:sz w:val="28"/>
          <w:szCs w:val="28"/>
        </w:rPr>
      </w:pPr>
      <w:r>
        <w:rPr>
          <w:sz w:val="28"/>
          <w:szCs w:val="28"/>
        </w:rPr>
        <w:t>Управление социальными рисками.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10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Система выплат по социальному страхованию.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Современная классификация социальных выплат.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на случай временной нетрудоспособности и в связи с материнством.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от несчастных  случаев на производстве и профессиональных заболеваний.</w:t>
      </w:r>
    </w:p>
    <w:p>
      <w:pPr>
        <w:pStyle w:val="Normal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пенсионному страхованию.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Тема 3.2. Имущественное страхование юридических лиц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11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грузов. Порядок проведения. Варианты условий страхования.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Понятие страхования грузов, причины его использования.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Классификация грузов.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Договор страхования грузов.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Исключения из состава страхового покрытия.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страховой стоимости, страховой суммы, страхового тарифа.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ущерба от страхового случая и страховой выплаты.</w:t>
      </w:r>
    </w:p>
    <w:p>
      <w:pPr>
        <w:pStyle w:val="Normal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экспедитора и перевозчика.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Сельскохозяйственное 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Понятие и сущность сельскохозяйственного страхования.</w:t>
      </w:r>
    </w:p>
    <w:p>
      <w:pPr>
        <w:pStyle w:val="Normal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ущерба при сельскохозяйственном страховании.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13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Страхование интеллектуальной собственности.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Интеллектуальная собственность как объект страхования.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Риски, сопровождающие объект интеллектуальной собственности.</w:t>
      </w:r>
    </w:p>
    <w:p>
      <w:pPr>
        <w:pStyle w:val="Normal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Страхование объектов интеллектуальной собственности.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Экологическое 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Условия осуществления экологического страхования в РФ.</w:t>
      </w:r>
    </w:p>
    <w:p>
      <w:pPr>
        <w:pStyle w:val="Normal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Экологическое страхование за рубежом.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3.4. </w:t>
      </w:r>
      <w:r>
        <w:rPr>
          <w:b/>
          <w:sz w:val="28"/>
          <w:szCs w:val="28"/>
        </w:rPr>
        <w:t>Личное страхование.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15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жизни заемщика ипотечного кредита.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Особенности данного вида страхования.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Аспекты, влияющие на стоимость страхования жизни при кредите или ипотеке.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Необходимые документы и порядок заключение договора страхования.</w:t>
      </w:r>
    </w:p>
    <w:p>
      <w:pPr>
        <w:pStyle w:val="Normal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Страховые случаи выплаты по страховке.</w:t>
      </w:r>
    </w:p>
    <w:p>
      <w:pPr>
        <w:pStyle w:val="Normal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3.7. Добровольное медицинское страхование</w:t>
      </w:r>
    </w:p>
    <w:p>
      <w:pPr>
        <w:pStyle w:val="13"/>
        <w:rPr>
          <w:sz w:val="28"/>
        </w:rPr>
      </w:pPr>
      <w:r>
        <w:rPr>
          <w:sz w:val="28"/>
        </w:rPr>
        <w:t>Самостоятельная работа № 16</w:t>
      </w:r>
    </w:p>
    <w:p>
      <w:pPr>
        <w:pStyle w:val="13"/>
        <w:rPr>
          <w:b w:val="false"/>
          <w:b w:val="false"/>
          <w:bCs/>
          <w:sz w:val="28"/>
        </w:rPr>
      </w:pPr>
      <w:r>
        <w:rPr>
          <w:b w:val="false"/>
          <w:sz w:val="28"/>
        </w:rPr>
        <w:t>Отличие обязательного медицинского страхования от добровольного.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Методика выполнения: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Используя материал лекций, учебных пособий, интернет-ресурсов, заполните таблицу, беря за основу определенные признаки.</w:t>
      </w:r>
    </w:p>
    <w:tbl>
      <w:tblPr>
        <w:tblW w:w="958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9"/>
        <w:gridCol w:w="3190"/>
        <w:gridCol w:w="3202"/>
      </w:tblGrid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Обязательное страхование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Добровольное  страхование</w:t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данного вида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определяются условия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Предоставляемые виды медицинской помощи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средств (кто делает взносы)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17</w:t>
      </w:r>
    </w:p>
    <w:p>
      <w:pPr>
        <w:pStyle w:val="Normal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Страхование граждан, выезжающих за рубеж.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Понятие и краткая характеристика данного вида страхования.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Страхование медицинских расходов.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rStyle w:val="Mwheadline"/>
          <w:color w:val="000000"/>
          <w:sz w:val="28"/>
          <w:szCs w:val="28"/>
        </w:rPr>
        <w:t>Страхование от отмены поездки.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10"/>
        </w:numPr>
        <w:rPr>
          <w:sz w:val="28"/>
          <w:szCs w:val="28"/>
        </w:rPr>
      </w:pPr>
      <w:r>
        <w:rPr>
          <w:rStyle w:val="Mwheadline"/>
          <w:color w:val="000000"/>
          <w:sz w:val="28"/>
          <w:szCs w:val="28"/>
        </w:rPr>
        <w:t>Страхование багажа выезжающего за границу.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3.8. Страхование ответственности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18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профессиональной ответственности.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21"/>
        </w:numPr>
        <w:tabs>
          <w:tab w:val="clear" w:pos="708"/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/>
      </w:pPr>
      <w:r>
        <w:rPr>
          <w:sz w:val="28"/>
          <w:szCs w:val="28"/>
        </w:rPr>
        <w:t xml:space="preserve">Назначение и особенности </w:t>
      </w:r>
      <w:r>
        <w:rPr>
          <w:bCs/>
          <w:sz w:val="28"/>
          <w:szCs w:val="28"/>
        </w:rPr>
        <w:t xml:space="preserve">страхования профессиональной ответственности. 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Виды предоставляемой страховой защиты.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Ответственность страховщика.</w:t>
      </w:r>
    </w:p>
    <w:p>
      <w:pPr>
        <w:pStyle w:val="Normal"/>
        <w:numPr>
          <w:ilvl w:val="0"/>
          <w:numId w:val="21"/>
        </w:numPr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Размер страховой суммы и страховой выплаты. Порядок выплаты страховой суммы.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19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Специфика гражданской ответственности предприятий</w:t>
      </w:r>
      <w:r>
        <w:rPr>
          <w:bCs/>
        </w:rPr>
        <w:t xml:space="preserve"> – </w:t>
      </w:r>
      <w:r>
        <w:rPr>
          <w:rFonts w:eastAsia="Calibri"/>
          <w:sz w:val="28"/>
          <w:szCs w:val="28"/>
          <w:lang w:eastAsia="ru-RU"/>
        </w:rPr>
        <w:t>источников повышенной опасности.</w:t>
      </w:r>
    </w:p>
    <w:p>
      <w:pPr>
        <w:pStyle w:val="Normal"/>
        <w:numPr>
          <w:ilvl w:val="0"/>
          <w:numId w:val="8"/>
        </w:numPr>
        <w:rPr/>
      </w:pPr>
      <w:r>
        <w:rPr>
          <w:rFonts w:eastAsia="Calibri"/>
          <w:sz w:val="28"/>
          <w:szCs w:val="28"/>
          <w:lang w:eastAsia="ru-RU"/>
        </w:rPr>
        <w:t>Объект и субъекты страхования, страховой случай.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Виды опасных объектов.</w:t>
      </w:r>
    </w:p>
    <w:p>
      <w:pPr>
        <w:pStyle w:val="Normal"/>
        <w:numPr>
          <w:ilvl w:val="0"/>
          <w:numId w:val="8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Размеры страховой суммы.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>
          <w:b/>
          <w:sz w:val="28"/>
          <w:szCs w:val="28"/>
        </w:rPr>
        <w:t>Тема 4.2.</w:t>
      </w:r>
      <w:r>
        <w:rPr>
          <w:b/>
          <w:bCs/>
          <w:sz w:val="28"/>
          <w:szCs w:val="28"/>
        </w:rPr>
        <w:t xml:space="preserve"> Понятие и механизм перестрахования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20 - 21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Квотное перестрахование. Эксцедентное перестрахование.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Понятие пропорционального страхования.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Квотное перестрахование.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Перестрахование эксцедента сумм.</w:t>
      </w:r>
    </w:p>
    <w:p>
      <w:pPr>
        <w:pStyle w:val="Normal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Квотно-эксцедентное перестрахование.</w:t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5.1. Мировое страховое хозяйство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22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Обзор страхового законодательства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зарубежных стран.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Сущность государственного регулирования страхования.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Общие особенности государственного регулирования страхования в странах Организации экономического сотрудничества и развития (ОЭСР).</w:t>
      </w:r>
    </w:p>
    <w:p>
      <w:pPr>
        <w:pStyle w:val="Normal"/>
        <w:numPr>
          <w:ilvl w:val="0"/>
          <w:numId w:val="5"/>
        </w:num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Система налогового регулирования страховой деятельности.</w:t>
      </w:r>
    </w:p>
    <w:p>
      <w:pPr>
        <w:pStyle w:val="Normal"/>
        <w:rPr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sectPr>
      <w:footerReference w:type="default" r:id="rId29"/>
      <w:footerReference w:type="first" r:id="rId30"/>
      <w:footnotePr>
        <w:numFmt w:val="decimal"/>
      </w:footnotePr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18</w:t>
    </w:r>
    <w:r>
      <w:rPr/>
      <w:fldChar w:fldCharType="end"/>
    </w:r>
  </w:p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2"/>
        <w:rPr/>
      </w:pPr>
      <w:r>
        <w:rPr>
          <w:rStyle w:val="Style19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color w:val="000000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iCs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iCs/>
        <w:rFonts w:eastAsia="Calibri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sz w:val="28"/>
        <w:b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sz w:val="28"/>
        <w:b w:val="false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bCs/>
        <w:rFonts w:eastAsia="Times New Roman" w:cs="Times New Roman"/>
        <w:color w:val="000000"/>
        <w:lang w:eastAsia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ru-RU" w:eastAsia="zh-CN"/>
    </w:rPr>
  </w:style>
  <w:style w:type="paragraph" w:styleId="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qFormat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OpenSymbol;Arial Unicode MS"/>
      <w:sz w:val="28"/>
      <w:szCs w:val="28"/>
    </w:rPr>
  </w:style>
  <w:style w:type="character" w:styleId="WW8Num1z1" w:customStyle="1">
    <w:name w:val="WW8Num1z1"/>
    <w:qFormat/>
    <w:rPr>
      <w:rFonts w:ascii="OpenSymbol;Arial Unicode MS" w:hAnsi="OpenSymbol;Arial Unicode MS" w:cs="OpenSymbol;Arial Unicode MS"/>
    </w:rPr>
  </w:style>
  <w:style w:type="character" w:styleId="WW8Num2z0" w:customStyle="1">
    <w:name w:val="WW8Num2z0"/>
    <w:qFormat/>
    <w:rPr>
      <w:rFonts w:ascii="Times New Roman" w:hAnsi="Times New Roman" w:cs="Times New Roman"/>
      <w:bCs/>
      <w:sz w:val="28"/>
      <w:szCs w:val="28"/>
    </w:rPr>
  </w:style>
  <w:style w:type="character" w:styleId="WW8Num3z0" w:customStyle="1">
    <w:name w:val="WW8Num3z0"/>
    <w:qFormat/>
    <w:rPr>
      <w:rFonts w:ascii="Times New Roman" w:hAnsi="Times New Roman" w:cs="Times New Roman"/>
      <w:bCs/>
      <w:sz w:val="28"/>
      <w:szCs w:val="28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eastAsia="Calibri"/>
      <w:sz w:val="28"/>
      <w:szCs w:val="28"/>
      <w:lang w:eastAsia="ru-RU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b w:val="false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color w:val="000000"/>
      <w:sz w:val="28"/>
      <w:szCs w:val="28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eastAsia="Calibri"/>
      <w:iCs/>
      <w:sz w:val="28"/>
      <w:szCs w:val="28"/>
      <w:lang w:eastAsia="ru-RU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b w:val="false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eastAsia="Calibri"/>
      <w:sz w:val="28"/>
      <w:szCs w:val="28"/>
      <w:lang w:eastAsia="ru-RU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rFonts w:eastAsia="Calibri"/>
      <w:iCs/>
      <w:sz w:val="28"/>
      <w:szCs w:val="28"/>
      <w:lang w:eastAsia="ru-RU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 w:val="false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sz w:val="28"/>
      <w:szCs w:val="2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b w:val="false"/>
      <w:sz w:val="28"/>
      <w:szCs w:val="28"/>
    </w:rPr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 w:val="false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rFonts w:ascii="Times New Roman" w:hAnsi="Times New Roman" w:cs="Times New Roman"/>
      <w:sz w:val="28"/>
      <w:szCs w:val="28"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b w:val="false"/>
    </w:rPr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>
      <w:rFonts w:ascii="Times New Roman" w:hAnsi="Times New Roman" w:eastAsia="Times New Roman" w:cs="Times New Roman"/>
      <w:bCs/>
      <w:color w:val="000000"/>
      <w:sz w:val="28"/>
      <w:szCs w:val="28"/>
      <w:lang w:eastAsia="ru-RU"/>
    </w:rPr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11" w:customStyle="1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 w:customStyle="1">
    <w:name w:val="Заголовок 3 Знак"/>
    <w:qFormat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41" w:customStyle="1">
    <w:name w:val="Заголовок 4 Знак"/>
    <w:qFormat/>
    <w:rPr>
      <w:rFonts w:ascii="Cambria" w:hAnsi="Cambria" w:eastAsia="Times New Roman" w:cs="Times New Roman"/>
      <w:b/>
      <w:bCs/>
      <w:i/>
      <w:iCs/>
      <w:color w:val="4F81BD"/>
      <w:sz w:val="20"/>
      <w:szCs w:val="20"/>
    </w:rPr>
  </w:style>
  <w:style w:type="character" w:styleId="51" w:customStyle="1">
    <w:name w:val="Заголовок 5 Знак"/>
    <w:qFormat/>
    <w:rPr>
      <w:rFonts w:ascii="Times New Roman" w:hAnsi="Times New Roman" w:eastAsia="Times New Roman" w:cs="Times New Roman"/>
      <w:b/>
      <w:szCs w:val="20"/>
    </w:rPr>
  </w:style>
  <w:style w:type="character" w:styleId="Style9" w:customStyle="1">
    <w:name w:val="Название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0" w:customStyle="1">
    <w:name w:val="Выделение жирным"/>
    <w:qFormat/>
    <w:rPr>
      <w:b/>
      <w:bCs/>
    </w:rPr>
  </w:style>
  <w:style w:type="character" w:styleId="Style11" w:customStyle="1">
    <w:name w:val="Интернет-ссылка"/>
    <w:rPr>
      <w:color w:val="004B99"/>
      <w:u w:val="single"/>
    </w:rPr>
  </w:style>
  <w:style w:type="character" w:styleId="FontStyle29" w:customStyle="1">
    <w:name w:val="Font Style29"/>
    <w:qFormat/>
    <w:rPr>
      <w:rFonts w:ascii="Times New Roman" w:hAnsi="Times New Roman" w:cs="Times New Roman"/>
      <w:sz w:val="18"/>
      <w:szCs w:val="18"/>
    </w:rPr>
  </w:style>
  <w:style w:type="character" w:styleId="FontStyle35" w:customStyle="1">
    <w:name w:val="Font Style35"/>
    <w:qFormat/>
    <w:rPr>
      <w:rFonts w:ascii="Times New Roman" w:hAnsi="Times New Roman" w:cs="Times New Roman"/>
      <w:b/>
      <w:bCs/>
      <w:sz w:val="18"/>
      <w:szCs w:val="18"/>
    </w:rPr>
  </w:style>
  <w:style w:type="character" w:styleId="FontStyle36" w:customStyle="1">
    <w:name w:val="Font Style36"/>
    <w:qFormat/>
    <w:rPr>
      <w:rFonts w:ascii="Cambria" w:hAnsi="Cambria" w:cs="Cambria"/>
      <w:spacing w:val="20"/>
      <w:sz w:val="20"/>
      <w:szCs w:val="20"/>
    </w:rPr>
  </w:style>
  <w:style w:type="character" w:styleId="FontStyle21" w:customStyle="1">
    <w:name w:val="Font Style21"/>
    <w:qFormat/>
    <w:rPr>
      <w:rFonts w:ascii="Cambria" w:hAnsi="Cambria" w:cs="Cambria"/>
      <w:spacing w:val="20"/>
      <w:sz w:val="20"/>
      <w:szCs w:val="20"/>
    </w:rPr>
  </w:style>
  <w:style w:type="character" w:styleId="FontStyle39" w:customStyle="1">
    <w:name w:val="Font Style39"/>
    <w:qFormat/>
    <w:rPr>
      <w:rFonts w:ascii="Cambria" w:hAnsi="Cambria" w:cs="Cambria"/>
      <w:b/>
      <w:bCs/>
      <w:spacing w:val="20"/>
      <w:sz w:val="20"/>
      <w:szCs w:val="20"/>
    </w:rPr>
  </w:style>
  <w:style w:type="character" w:styleId="21" w:customStyle="1">
    <w:name w:val="Заголовок 2 Знак"/>
    <w:qFormat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22" w:customStyle="1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styleId="FontStyle14" w:customStyle="1">
    <w:name w:val="Font Style14"/>
    <w:qFormat/>
    <w:rPr>
      <w:rFonts w:ascii="Times New Roman" w:hAnsi="Times New Roman" w:cs="Times New Roman"/>
      <w:sz w:val="20"/>
      <w:szCs w:val="20"/>
    </w:rPr>
  </w:style>
  <w:style w:type="character" w:styleId="FontStyle16" w:customStyle="1">
    <w:name w:val="Font Style16"/>
    <w:qFormat/>
    <w:rPr>
      <w:rFonts w:ascii="Times New Roman" w:hAnsi="Times New Roman" w:cs="Times New Roman"/>
      <w:sz w:val="20"/>
      <w:szCs w:val="20"/>
    </w:rPr>
  </w:style>
  <w:style w:type="character" w:styleId="FontStyle13" w:customStyle="1">
    <w:name w:val="Font Style13"/>
    <w:qFormat/>
    <w:rPr>
      <w:rFonts w:ascii="Times New Roman" w:hAnsi="Times New Roman" w:cs="Times New Roman"/>
      <w:b/>
      <w:bCs/>
      <w:sz w:val="20"/>
      <w:szCs w:val="20"/>
    </w:rPr>
  </w:style>
  <w:style w:type="character" w:styleId="Style12" w:customStyle="1">
    <w:name w:val="Верх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3" w:customStyle="1">
    <w:name w:val="Ниж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Mwheadline" w:customStyle="1">
    <w:name w:val="mw-headline"/>
    <w:basedOn w:val="DefaultParagraphFont"/>
    <w:qFormat/>
    <w:rPr/>
  </w:style>
  <w:style w:type="character" w:styleId="Style14" w:customStyle="1">
    <w:name w:val="Посещённая гиперссылка"/>
    <w:rPr>
      <w:color w:val="800080"/>
      <w:u w:val="single"/>
    </w:rPr>
  </w:style>
  <w:style w:type="character" w:styleId="Style15" w:customStyle="1">
    <w:name w:val="Текст выноски Знак"/>
    <w:basedOn w:val="DefaultParagraphFont"/>
    <w:link w:val="af5"/>
    <w:uiPriority w:val="99"/>
    <w:semiHidden/>
    <w:qFormat/>
    <w:rsid w:val="00bf4c5f"/>
    <w:rPr>
      <w:rFonts w:ascii="Tahoma" w:hAnsi="Tahoma" w:eastAsia="Times New Roman" w:cs="Tahoma"/>
      <w:sz w:val="16"/>
      <w:szCs w:val="16"/>
      <w:lang w:bidi="ar-SA"/>
    </w:rPr>
  </w:style>
  <w:style w:type="character" w:styleId="Style16">
    <w:name w:val="Выделение"/>
    <w:qFormat/>
    <w:rsid w:val="00bf4c5f"/>
    <w:rPr>
      <w:rFonts w:ascii="Times New Roman" w:hAnsi="Times New Roman" w:cs="Times New Roman"/>
      <w:i/>
      <w:iCs w:val="false"/>
    </w:rPr>
  </w:style>
  <w:style w:type="character" w:styleId="Style17" w:customStyle="1">
    <w:name w:val="Текст сноски Знак"/>
    <w:basedOn w:val="DefaultParagraphFont"/>
    <w:link w:val="af8"/>
    <w:uiPriority w:val="99"/>
    <w:qFormat/>
    <w:rsid w:val="00bf4c5f"/>
    <w:rPr>
      <w:rFonts w:ascii="Times New Roman" w:hAnsi="Times New Roman" w:eastAsia="Times New Roman" w:cs="Times New Roman"/>
      <w:sz w:val="20"/>
      <w:szCs w:val="20"/>
      <w:lang w:val="x-none" w:eastAsia="x-none" w:bidi="ar-SA"/>
    </w:rPr>
  </w:style>
  <w:style w:type="character" w:styleId="Style18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link w:val="14"/>
    <w:uiPriority w:val="99"/>
    <w:qFormat/>
    <w:rsid w:val="00bf4c5f"/>
    <w:rPr>
      <w:rFonts w:cs="Times New Roman"/>
      <w:vertAlign w:val="superscript"/>
    </w:rPr>
  </w:style>
  <w:style w:type="character" w:styleId="Style19">
    <w:name w:val="Символ сноски"/>
    <w:qFormat/>
    <w:rPr/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 w:customStyle="1">
    <w:name w:val="Заголовок"/>
    <w:basedOn w:val="Normal"/>
    <w:next w:val="Style23"/>
    <w:qFormat/>
    <w:pPr>
      <w:jc w:val="center"/>
    </w:pPr>
    <w:rPr>
      <w:sz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12">
    <w:name w:val="TOC 1"/>
    <w:basedOn w:val="Normal"/>
    <w:next w:val="Normal"/>
    <w:pPr/>
    <w:rPr>
      <w:sz w:val="24"/>
      <w:szCs w:val="24"/>
    </w:rPr>
  </w:style>
  <w:style w:type="paragraph" w:styleId="13" w:customStyle="1">
    <w:name w:val="Стиль1"/>
    <w:basedOn w:val="Normal"/>
    <w:qFormat/>
    <w:pPr>
      <w:jc w:val="center"/>
    </w:pPr>
    <w:rPr>
      <w:b/>
      <w:sz w:val="32"/>
      <w:szCs w:val="28"/>
    </w:rPr>
  </w:style>
  <w:style w:type="paragraph" w:styleId="14" w:customStyle="1">
    <w:name w:val="1"/>
    <w:basedOn w:val="Normal"/>
    <w:qFormat/>
    <w:pPr>
      <w:jc w:val="center"/>
    </w:pPr>
    <w:rPr>
      <w:b/>
      <w:bCs/>
      <w:sz w:val="28"/>
      <w:szCs w:val="28"/>
    </w:rPr>
  </w:style>
  <w:style w:type="paragraph" w:styleId="Style61" w:customStyle="1">
    <w:name w:val="Style6"/>
    <w:basedOn w:val="Normal"/>
    <w:qFormat/>
    <w:pPr>
      <w:widowControl w:val="false"/>
      <w:spacing w:lineRule="exact" w:line="288"/>
      <w:ind w:firstLine="365"/>
      <w:jc w:val="both"/>
    </w:pPr>
    <w:rPr>
      <w:sz w:val="24"/>
      <w:szCs w:val="24"/>
    </w:rPr>
  </w:style>
  <w:style w:type="paragraph" w:styleId="Style201" w:customStyle="1">
    <w:name w:val="Style20"/>
    <w:basedOn w:val="Normal"/>
    <w:qFormat/>
    <w:pPr>
      <w:widowControl w:val="false"/>
      <w:spacing w:lineRule="exact" w:line="278"/>
      <w:ind w:firstLine="1906"/>
    </w:pPr>
    <w:rPr>
      <w:sz w:val="24"/>
      <w:szCs w:val="24"/>
    </w:rPr>
  </w:style>
  <w:style w:type="paragraph" w:styleId="Style51" w:customStyle="1">
    <w:name w:val="Style5"/>
    <w:basedOn w:val="Normal"/>
    <w:qFormat/>
    <w:pPr>
      <w:widowControl w:val="false"/>
    </w:pPr>
    <w:rPr>
      <w:rFonts w:ascii="Cambria" w:hAnsi="Cambria" w:cs="Cambria"/>
      <w:sz w:val="24"/>
      <w:szCs w:val="24"/>
    </w:rPr>
  </w:style>
  <w:style w:type="paragraph" w:styleId="BodyTextIndent2">
    <w:name w:val="Body Text Indent 2"/>
    <w:basedOn w:val="Normal"/>
    <w:next w:val="Normal"/>
    <w:qFormat/>
    <w:pPr/>
    <w:rPr>
      <w:rFonts w:eastAsia="Calibri"/>
      <w:sz w:val="24"/>
      <w:szCs w:val="24"/>
    </w:rPr>
  </w:style>
  <w:style w:type="paragraph" w:styleId="Style27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/>
    <w:rPr/>
  </w:style>
  <w:style w:type="paragraph" w:styleId="Style29">
    <w:name w:val="Footer"/>
    <w:basedOn w:val="Normal"/>
    <w:pPr/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bidi="ar-SA" w:val="ru-RU" w:eastAsia="zh-CN"/>
    </w:rPr>
  </w:style>
  <w:style w:type="paragraph" w:styleId="Default" w:customStyle="1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4"/>
      <w:lang w:bidi="ar-SA" w:val="ru-RU" w:eastAsia="zh-CN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bidi="ar-SA" w:val="ru-RU" w:eastAsia="zh-CN"/>
    </w:rPr>
  </w:style>
  <w:style w:type="paragraph" w:styleId="Style30" w:customStyle="1">
    <w:name w:val="Содержимое таблицы"/>
    <w:basedOn w:val="Normal"/>
    <w:qFormat/>
    <w:pPr>
      <w:suppressLineNumbers/>
    </w:pPr>
    <w:rPr/>
  </w:style>
  <w:style w:type="paragraph" w:styleId="Style31" w:customStyle="1">
    <w:name w:val="Заголовок таблицы"/>
    <w:basedOn w:val="Style30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af6"/>
    <w:uiPriority w:val="99"/>
    <w:semiHidden/>
    <w:unhideWhenUsed/>
    <w:qFormat/>
    <w:rsid w:val="00bf4c5f"/>
    <w:pPr/>
    <w:rPr>
      <w:rFonts w:ascii="Tahoma" w:hAnsi="Tahoma" w:cs="Tahoma"/>
      <w:sz w:val="16"/>
      <w:szCs w:val="16"/>
    </w:rPr>
  </w:style>
  <w:style w:type="paragraph" w:styleId="Style32">
    <w:name w:val="Footnote Text"/>
    <w:basedOn w:val="Normal"/>
    <w:link w:val="af9"/>
    <w:uiPriority w:val="99"/>
    <w:qFormat/>
    <w:rsid w:val="00bf4c5f"/>
    <w:pPr>
      <w:suppressAutoHyphens w:val="false"/>
    </w:pPr>
    <w:rPr>
      <w:lang w:val="x-none" w:eastAsia="x-none"/>
    </w:rPr>
  </w:style>
  <w:style w:type="paragraph" w:styleId="15" w:customStyle="1">
    <w:name w:val="Знак сноски1"/>
    <w:basedOn w:val="Normal"/>
    <w:link w:val="afa"/>
    <w:uiPriority w:val="99"/>
    <w:qFormat/>
    <w:rsid w:val="00bf4c5f"/>
    <w:pPr>
      <w:suppressAutoHyphens w:val="false"/>
    </w:pPr>
    <w:rPr>
      <w:rFonts w:ascii="Liberation Serif" w:hAnsi="Liberation Serif" w:eastAsia="NSimSun"/>
      <w:sz w:val="24"/>
      <w:szCs w:val="24"/>
      <w:vertAlign w:val="superscript"/>
      <w:lang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numbering" w:styleId="WW8Num29" w:customStyle="1">
    <w:name w:val="WW8Num29"/>
    <w:qFormat/>
  </w:style>
  <w:style w:type="numbering" w:styleId="WW8Num30" w:customStyle="1">
    <w:name w:val="WW8Num30"/>
    <w:qFormat/>
  </w:style>
  <w:style w:type="numbering" w:styleId="WW8Num31" w:customStyle="1">
    <w:name w:val="WW8Num31"/>
    <w:qFormat/>
  </w:style>
  <w:style w:type="numbering" w:styleId="WW8Num32" w:customStyle="1">
    <w:name w:val="WW8Num32"/>
    <w:qFormat/>
  </w:style>
  <w:style w:type="numbering" w:styleId="WW8Num33" w:customStyle="1">
    <w:name w:val="WW8Num33"/>
    <w:qFormat/>
  </w:style>
  <w:style w:type="numbering" w:styleId="WW8Num34" w:customStyle="1">
    <w:name w:val="WW8Num34"/>
    <w:qFormat/>
  </w:style>
  <w:style w:type="numbering" w:styleId="WW8Num35" w:customStyle="1">
    <w:name w:val="WW8Num35"/>
    <w:qFormat/>
  </w:style>
  <w:style w:type="numbering" w:styleId="WW8Num36" w:customStyle="1">
    <w:name w:val="WW8Num36"/>
    <w:qFormat/>
  </w:style>
  <w:style w:type="numbering" w:styleId="WW8Num37" w:customStyle="1">
    <w:name w:val="WW8Num37"/>
    <w:qFormat/>
  </w:style>
  <w:style w:type="numbering" w:styleId="WW8Num38" w:customStyle="1">
    <w:name w:val="WW8Num38"/>
    <w:qFormat/>
  </w:style>
  <w:style w:type="numbering" w:styleId="WW8Num39" w:customStyle="1">
    <w:name w:val="WW8Num39"/>
    <w:qFormat/>
  </w:style>
  <w:style w:type="numbering" w:styleId="WW8Num40" w:customStyle="1">
    <w:name w:val="WW8Num40"/>
    <w:qFormat/>
  </w:style>
  <w:style w:type="numbering" w:styleId="WW8Num41" w:customStyle="1">
    <w:name w:val="WW8Num4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book.ru/book/929763" TargetMode="External"/><Relationship Id="rId5" Type="http://schemas.openxmlformats.org/officeDocument/2006/relationships/hyperlink" Target="https://book.ru/book/929763" TargetMode="External"/><Relationship Id="rId6" Type="http://schemas.openxmlformats.org/officeDocument/2006/relationships/hyperlink" Target="https://book.ru/book/929763" TargetMode="External"/><Relationship Id="rId7" Type="http://schemas.openxmlformats.org/officeDocument/2006/relationships/hyperlink" Target="https://book.ru/book/929763" TargetMode="External"/><Relationship Id="rId8" Type="http://schemas.openxmlformats.org/officeDocument/2006/relationships/hyperlink" Target="http://5fan.ru/wievjob.php?id=32175-" TargetMode="External"/><Relationship Id="rId9" Type="http://schemas.openxmlformats.org/officeDocument/2006/relationships/hyperlink" Target="http://5fan.ru/" TargetMode="External"/><Relationship Id="rId10" Type="http://schemas.openxmlformats.org/officeDocument/2006/relationships/hyperlink" Target="https://biblio-online.ru/bcode/433601" TargetMode="External"/><Relationship Id="rId11" Type="http://schemas.openxmlformats.org/officeDocument/2006/relationships/hyperlink" Target="https://book.ru/book/929763" TargetMode="External"/><Relationship Id="rId12" Type="http://schemas.openxmlformats.org/officeDocument/2006/relationships/hyperlink" Target="https://book.ru/book/929763" TargetMode="External"/><Relationship Id="rId13" Type="http://schemas.openxmlformats.org/officeDocument/2006/relationships/hyperlink" Target="http://risk-insurance.ru/insurance-management/managing-security/fraud-in-insurance.html-" TargetMode="External"/><Relationship Id="rId14" Type="http://schemas.openxmlformats.org/officeDocument/2006/relationships/hyperlink" Target="https://biblio-online.ru/bcode/433601" TargetMode="External"/><Relationship Id="rId15" Type="http://schemas.openxmlformats.org/officeDocument/2006/relationships/hyperlink" Target="https://book.ru/book/926148" TargetMode="External"/><Relationship Id="rId16" Type="http://schemas.openxmlformats.org/officeDocument/2006/relationships/hyperlink" Target="https://book.ru/book/926148" TargetMode="External"/><Relationship Id="rId17" Type="http://schemas.openxmlformats.org/officeDocument/2006/relationships/hyperlink" Target="https://book.ru/book/929763" TargetMode="External"/><Relationship Id="rId18" Type="http://schemas.openxmlformats.org/officeDocument/2006/relationships/hyperlink" Target="https://book.ru/book/929763" TargetMode="External"/><Relationship Id="rId19" Type="http://schemas.openxmlformats.org/officeDocument/2006/relationships/hyperlink" Target="https://book.ru/book/929763" TargetMode="External"/><Relationship Id="rId20" Type="http://schemas.openxmlformats.org/officeDocument/2006/relationships/hyperlink" Target="https://book.ru/book/929763" TargetMode="External"/><Relationship Id="rId21" Type="http://schemas.openxmlformats.org/officeDocument/2006/relationships/hyperlink" Target="http://lifenofear.com/lichnoe-strahovanie/zhizni/pri-ipoteke-i-kredite.html-" TargetMode="External"/><Relationship Id="rId22" Type="http://schemas.openxmlformats.org/officeDocument/2006/relationships/hyperlink" Target="https://book.ru/book/929763" TargetMode="External"/><Relationship Id="rId23" Type="http://schemas.openxmlformats.org/officeDocument/2006/relationships/hyperlink" Target="https://book.ru/book/929763" TargetMode="External"/><Relationship Id="rId24" Type="http://schemas.openxmlformats.org/officeDocument/2006/relationships/hyperlink" Target="https://ru.wikipedia.org/wiki/" TargetMode="External"/><Relationship Id="rId25" Type="http://schemas.openxmlformats.org/officeDocument/2006/relationships/hyperlink" Target="https://book.ru/book/929763" TargetMode="External"/><Relationship Id="rId26" Type="http://schemas.openxmlformats.org/officeDocument/2006/relationships/hyperlink" Target="https://book.ru/book/929763" TargetMode="External"/><Relationship Id="rId27" Type="http://schemas.openxmlformats.org/officeDocument/2006/relationships/hyperlink" Target="https://book.ru/book/929763" TargetMode="External"/><Relationship Id="rId28" Type="http://schemas.openxmlformats.org/officeDocument/2006/relationships/hyperlink" Target="https://book.ru/book/929763" TargetMode="External"/><Relationship Id="rId29" Type="http://schemas.openxmlformats.org/officeDocument/2006/relationships/footer" Target="footer1.xml"/><Relationship Id="rId30" Type="http://schemas.openxmlformats.org/officeDocument/2006/relationships/footer" Target="footer2.xml"/><Relationship Id="rId31" Type="http://schemas.openxmlformats.org/officeDocument/2006/relationships/footnotes" Target="footnotes.xm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LibreOffice/6.3.2.2$Windows_x86 LibreOffice_project/98b30e735bda24bc04ab42594c85f7fd8be07b9c</Application>
  <Pages>18</Pages>
  <Words>3394</Words>
  <Characters>26170</Characters>
  <CharactersWithSpaces>29272</CharactersWithSpaces>
  <Paragraphs>403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2022-09-11T06:58:00Z</dcterms:created>
  <dc:creator>k304</dc:creator>
  <dc:description/>
  <dc:language>ru-RU</dc:language>
  <cp:lastModifiedBy/>
  <dcterms:modified xsi:type="dcterms:W3CDTF">2025-03-04T11:06:38Z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