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suppressLineNumbers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МИНИСТЕРСТВО ОБРАЗОВАНИЯ ВОЛОГОДСКОЙ ОБЛАСТИ</w:t>
      </w:r>
    </w:p>
    <w:p>
      <w:pPr>
        <w:pStyle w:val="Normal"/>
        <w:keepNext w:val="true"/>
        <w:suppressLineNumbers/>
        <w:spacing w:lineRule="auto" w:line="240" w:before="0" w:after="0"/>
        <w:jc w:val="center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БПОУ ВО «ВОЛОГОДСКИЙ АГРАРНО-ЭКОНОМИЧЕСКИЙ КОЛЛЕДЖ»</w:t>
      </w:r>
    </w:p>
    <w:p>
      <w:pPr>
        <w:pStyle w:val="Normal"/>
        <w:keepNext w:val="true"/>
        <w:suppressLineNumbers/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keepNext w:val="true"/>
        <w:suppressLineNumbers/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keepNext w:val="true"/>
        <w:suppressLineNumbers/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МЕТОДИЧЕСКИЕ РЕКОМЕНДАЦИИ ДЛЯ ВЫПОЛНЕНИЯ ВНЕАУДИТОРНОЙ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ascii="Times New Roman" w:hAnsi="Times New Roman"/>
          <w:b/>
          <w:sz w:val="28"/>
          <w:szCs w:val="28"/>
        </w:rPr>
        <w:t xml:space="preserve">(САМОСТОЯТЕЛЬНОЙ) РАБОТЫ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u w:val="single"/>
        </w:rPr>
      </w:pPr>
      <w:r>
        <w:rPr>
          <w:rFonts w:eastAsia="Times New Roman" w:ascii="Times New Roman" w:hAnsi="Times New Roman"/>
          <w:sz w:val="28"/>
          <w:szCs w:val="28"/>
          <w:u w:val="single"/>
        </w:rPr>
        <w:t>ПМ 01 Ведение расчетных операций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(наименование дисциплины)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u w:val="single"/>
        </w:rPr>
      </w:pPr>
      <w:r>
        <w:rPr>
          <w:rFonts w:eastAsia="Times New Roman" w:ascii="Times New Roman" w:hAnsi="Times New Roman"/>
          <w:sz w:val="28"/>
          <w:szCs w:val="28"/>
          <w:u w:val="single"/>
        </w:rPr>
        <w:t xml:space="preserve">38.02.07. Банковское дело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  <w:t>(код и наименование профессии (специальности))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u w:val="single"/>
        </w:rPr>
      </w:pPr>
      <w:r>
        <w:rPr>
          <w:rFonts w:eastAsia="Times New Roman" w:ascii="Times New Roman" w:hAnsi="Times New Roman"/>
          <w:sz w:val="28"/>
          <w:szCs w:val="28"/>
          <w:u w:val="single"/>
        </w:rPr>
        <w:t>Специалист банковского дела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(квалификация выпускника)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Вологда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2024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tbl>
      <w:tblPr>
        <w:tblW w:w="93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2"/>
        <w:gridCol w:w="4750"/>
      </w:tblGrid>
      <w:tr>
        <w:trPr/>
        <w:tc>
          <w:tcPr>
            <w:tcW w:w="46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47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06</w:t>
            </w:r>
            <w:r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"/>
            <w:bookmarkEnd w:id="0"/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ascii="Times New Roman" w:hAnsi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Разработчик – Кощеева Маргарита Алексеевна, преподаватель БПОУ ВО «Вологодский аграрно-экономический колледж».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Методические указания предназначены для обучающихся специальности  38.02.07 Банковское дело и направлены на оказание практической помощи при выполнении внеаудиторной самостоятельной работы по профессиональному модулю.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Содержание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Введение                                                                                                                        4                                                              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1.Методическое обеспечение  внеаудиторной (самостоятельной) работы            6       </w:t>
      </w:r>
      <w:r>
        <w:rPr>
          <w:rFonts w:eastAsia="Times New Roman"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Методические рекомендации по проведению сравнительного анализа             8           </w:t>
      </w:r>
    </w:p>
    <w:p>
      <w:pPr>
        <w:pStyle w:val="Normal"/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 xml:space="preserve">Методические рекомендации по составлению схемы документооборота         9        </w:t>
      </w:r>
    </w:p>
    <w:p>
      <w:pPr>
        <w:pStyle w:val="Normal"/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Методические рекомендации по поиску информации о банках                         9</w:t>
      </w:r>
    </w:p>
    <w:p>
      <w:pPr>
        <w:pStyle w:val="Normal"/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Методические рекомендации по работе с нормативно-правовыми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right" w:pos="10063" w:leader="none"/>
        </w:tabs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документами</w:t>
        <w:tab/>
        <w:t xml:space="preserve">                                                                                                        10              </w:t>
      </w:r>
    </w:p>
    <w:p>
      <w:pPr>
        <w:pStyle w:val="Normal"/>
        <w:tabs>
          <w:tab w:val="clear" w:pos="708"/>
          <w:tab w:val="right" w:pos="10063" w:leader="none"/>
        </w:tabs>
        <w:spacing w:lineRule="auto" w:line="36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Методические рекомендации по созданию компьютерной  презентации        11   </w:t>
      </w:r>
    </w:p>
    <w:p>
      <w:pPr>
        <w:pStyle w:val="Normal"/>
        <w:spacing w:lineRule="auto" w:line="36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Введение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Самостоятельная работа является одним из видов учебных занятий обучающихся.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цели самостоятельной работы: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систематизация и закрепление знаний и умений обучающихся,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углубление и расширение теоретических знаний,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формирование умений использования специальной и учебной литературы,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развитие познавательных способностей и активности обучающихся, творческой инициативы.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Предложенные методические рекомендации являются дополнением к рабочей программе профессионального модуля ПМ 01. Ведение расчетных операций.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Максимальная учебная нагрузка по ПМ 01. Ведение расчетных операций составляет 496 часов, в том числе: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01.01 - 260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01.02 - 80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01.03 - 66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учебная практика - во 2 семестре - 18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производственная практика по профилю специальности - в 4 семестре - 72 часа.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50 часов отведено на внеаудиторную самостоятельную работу: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01.01 - 20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01.02 - 20 часов;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МДК 01.03 - 10 часов.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Выполнение предложенных заданий помогает закрепить полученные в ходе аудиторных занятий знания и умения, продолжает формировать общие и профессиональные компетенции: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1.</w:t>
        <w:tab/>
        <w:t>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2.</w:t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4.</w:t>
        <w:tab/>
        <w:t>Работать в коллективе и команде, эффективно взаимодействовать с коллегами, руководством, клиентами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5.</w:t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9.</w:t>
        <w:tab/>
        <w:t>Использовать информационные технологии в профессиональной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 10.Пользоваться профессиональной документацией на государственном и иностранном языках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1.1.Осуществлять расчетно-кассовое обслуживание клиентов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1.2.Осуществлять безналичные платежи с использованием различных форм расчетов в национальной и иностранных валютах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1.3.Осуществлять расчетное обслуживание счетов бюджетов различных уровней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1.4.Осуществлять межбанковские расчеты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1.5.Осуществлять международные расчеты по экспортно-импортным операциям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ПК 1.6.Обслуживать расчетные операции с использованием различных видов платежных карт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  <w:tab/>
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14</w:t>
        <w:tab/>
        <w:t>. 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15</w:t>
        <w:tab/>
        <w:t>. Открытый к текущим и перспективным изменениям в мире труда и профессий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выполнения всех заданий  по внеаудиторной (самостоятельной) работе даны методические рекомендации, указаны формы контроля и сроки сдачи работ, а также приведены критерии оценивания.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1.Методическое обеспечение внеаудиторной (самостоятельной) работы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tbl>
      <w:tblPr>
        <w:tblW w:w="1027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4"/>
        <w:gridCol w:w="6662"/>
        <w:gridCol w:w="1383"/>
      </w:tblGrid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>
        <w:trPr>
          <w:trHeight w:val="578" w:hRule="atLeast"/>
        </w:trPr>
        <w:tc>
          <w:tcPr>
            <w:tcW w:w="10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01.01.Организация безналичных расчетов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расчетно-кассового обслуживания клиентов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 порядке и стоимости расчетно-кассового обслуживания в банках г. Вологды.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ведения расчетных операций по счетам клиентов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графика документооборота при открытии лицевого счета клиенту кредитной организации.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Инструкция Банка России №204-И , Глава 1.</w:t>
              <w:tab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 порядке открытия лицевых счетов клиентов в банках г. Вологды.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расчетных операций по счетам клиентов различными платежными документами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документами. Поиск ответов на вопросы  о порядке исполнения и правилах оформления платежных документов при различных формах расчетов.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Положение Банка России N 762-П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по формам расчетов по следующим критериям: инициатор платежа, акцептный и безакцептный порядок расчета, плюсы и минусы расчетов.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Положение Банка России N 762-П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графика документооборота при расчетах платежными поручениями.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www.consultant.ru – Положение Банка России N 762-П,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1.7.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Межбанковские расчеты: понятие, виды, системы межбанковских расчетов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– варианты организации межбанковских расчетов: схемы расчетов при прямых корреспондентских отношениях и схемы расчетов при проведении безналичных расчетов через РКЦ.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1.10.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ведения расчетов платежными картами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по видам платежных карт по следующим критериям: особенности внешнего вида, возможности расчетов, наличие привилегий.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Ведение расчетных операций. Практикум; под ред. О. М. Марковой, Мартыненко Н.Н. Банковское дело.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– возможности расчетов при использовании различных видов платежных карт.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 платежных картах, выпускаемых банками г. Вологды. Направления поиска информации: виды банковских карт, предлагаемых банком, правила пользования банковской картой, тарифы по открытию и ведению счетов держателей банковских карт, документы, оформляемые в процессе получения и пользования банковскими картами.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444" w:hRule="atLeast"/>
        </w:trPr>
        <w:tc>
          <w:tcPr>
            <w:tcW w:w="10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01.02. Кассовые операции  банков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кассовой работы в кредитных организациях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документами. Поиск ответов на вопросы о порядке ведения кассовых операций в коммерческих банках.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Положение N 630-П «О порядке ведения кассовых операций и правилах хранения, перевозки и инкассации банкнот и монеты Банка России в кредитных организациях на территории Российской Федерации»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схемы: помещения коммерческого банка, используемые при проведении кассовых операций и их назначение.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банках, 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схемы: начало и завершение рабочего дня кассового работника банка.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Костюкова, Е.И. Организация бухгалтерского учета в банках.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Кассовое обслуживание юридических лиц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документами. Поиск ответов на вопросы о порядке кассового обслуживания юридических лиц в кредитных организациях.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www.consultant.ru – Указание N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Кассовое обслуживание физических лиц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 подготовка информации об услугах, предлагаемых банками г. Вологды, относящихся к кассовым операциям.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Источники: официальные сайты банков  г. Вологда, информационные стенды и брошюры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схемы: оформление получения и выдачи наличных денежных средств клиентам – юридическим лицам и физическим лицам.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Ведение расчетных операций. Практикум; под ред. О. М. Марковой.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1.6.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  с денежными средствами и ценностями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компьютерной презентации по темам: Классификация средств защиты банкнот Банка России. Определение подлинности банкнот.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1.7.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работы с наличной иностранной валютой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информации о тенденциях изменения курсов валют за последний год.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сайт ЦБ РФ - cbr.ru.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сайтами банков.  Подготовка сообщений на тему: Какую информацию о курсах валют, проводимых конверсионных операциях можно узнать на сайтах банков?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Источник: официальные сайты банков.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Методические рекомендации по проведению сравнительного анализа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сравнительного анализа требуется ориентироваться на критерии. Прежде чем приступать к сравнению, необходимо изучить информацию по объектам сравнения в целом. После чего выделить самые важные моменты, исходя из критериев для сравнения. Проанализировать полученную информацию. Сформулировать выводы, оформить полученные результаты.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6" w:hanging="56"/>
        <w:jc w:val="both"/>
        <w:rPr>
          <w:rFonts w:ascii="Times New Roman" w:hAnsi="Times New Roman" w:eastAsia="Times New Roman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sz w:val="28"/>
          <w:szCs w:val="28"/>
          <w:u w:val="single"/>
          <w:lang w:eastAsia="ru-RU"/>
        </w:rPr>
        <w:t xml:space="preserve">Форма контроля и сроки сдачи работы.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для выполнения данной работы выдается в ходе лекции. Задание выполняется к ближайшему занятию по данной теме. Задание должно быть выполнено  всеми студентами.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sz w:val="28"/>
          <w:szCs w:val="28"/>
          <w:u w:val="single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было найдено большое количество элементов для сравнения (сравнение проведено по всем указанным критериям), и сделаны выводы.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элементов для сравнения было найдено достаточно много (сравнение проведено не по всем указанным критериям), но выводы отсутствуют.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работа носит поверхностный характер, материал недостаточно хорошо проработан, выводы отсутствуют.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сравнительного анализа сделано не было, а выполненная работа представляет из себя краткое изложение лекционного материала.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Методические рекомендации по составлению схемы документооборота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необходимо проанализировать материал, полученный  в ходе лекции, изучить материал рекомендованных учебников. На основе анализа информации, требуется схематично изобразить основные моменты (этапы). Схема должна отражать логику рассматриваемого процесса, быть не слишком перегруженной текстовой информацией.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u w:val="single"/>
          <w:lang w:eastAsia="ru-RU"/>
        </w:rPr>
      </w:pPr>
      <w:r>
        <w:rPr/>
        <w:t xml:space="preserve"> </w:t>
      </w:r>
      <w:r>
        <w:rPr>
          <w:rFonts w:eastAsia="Times New Roman" w:ascii="Times New Roman" w:hAnsi="Times New Roman"/>
          <w:color w:val="000000"/>
          <w:sz w:val="28"/>
          <w:szCs w:val="28"/>
          <w:u w:val="single"/>
          <w:lang w:eastAsia="ru-RU"/>
        </w:rPr>
        <w:t>Форма контроля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работа должна быть сдана по окончании изучения лекционного материала по теме.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«Отлично» ставится, если  схематичное изображение верно отражает логику процесса.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схема содержит незначительные ошибки, не всегда верно обозначены этапы или участники.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составленные схемы поверхностны, безсодержательны.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работы не выполнена.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4.Методические рекомендации по поиску информации по банкам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  лучшего усвоения изучаемого материала, а также для определения возможности  его практического применения в современных условиях, обучающимся предлагается найти информацию по изучаемой теме применительно к конкретным банкам.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студенты могут использовать интернет-ресурсы (официальные сайты банков), информацию, размещаемую непосредственно на стендах в учреждениях банков, а также брошюры и листовки, раздаваемые промоутерами.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Всю найденную информацию необходимо проанализировать, выбрать в ней самое основное и предоставить в распечатанном виде,  оформив ее следующим образом: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напечатан на одной стороне листа белой бумаги формата А-4, возможно представление информации в виде таблиц,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размер шрифта-14 (возможно 12), Times New Roman, цвет – черный,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междустрочный интервал и поля – по усмотрению,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отформатировано по ширине листа,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титульном листе название темы с указанием названия выбранного банка.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u w:val="single"/>
          <w:lang w:eastAsia="ru-RU"/>
        </w:rPr>
        <w:t>Форма контроля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  <w:t xml:space="preserve">Работа должна быть выполнена и сдана до окончания изучения лекционного материала соответствующего раздела программы.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найдена требуемая информация, и оформлена она должным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информация была подобрано верно, но не оформлена должным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найденная информация не в полной мере соответствует указанной теме.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найденная информация не соответствует указанной теме.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5.Методические рекомендации по работе с нормативно-правовыми документами</w:t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Любая профессиональная деятельность опирается на нормативно-правовую базу. Специалист любой сферы должен знать основополагающие законы, постановления и инструкции. Кроме этого необходимо уметь ориентироваться в нормативно-правовых актах, чтобы при возникновении спорных сложных вопросов, найти ответ.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вид внеаудиторной (самостоятельной) работы позволяет обогатить словарный запас, так как текст, изложенный в нормативных документах, написан исключительно научным языком.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необходимо: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необходимый документ,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2.ознакомиться с содержанием документа, чтобы определиться, в каком разделе (главе) следует искать ответы на поставленные вопросы,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3.найти статьи, в которых содержится интересующая информация,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4.дать ответ на поставленный вопрос. Ответ не всегда должен быть простым переписыванием информации из статьи документа. Необходимо понять основную мысль, «отбросить» лишние слова и фразы.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Форма контроля выполнения задания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выдается после ознакомления с нормативно-правовым документом, основной информацией, содержащейся в нем. Оно должно быть сдано до начала следующей темы. Выполняется задание всеми студентами. Проверяется выполнение задания в ходе совместного обсуждения полученных результатов.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верно найдены ответы на все вопросы.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на часть вопросов ответы не даны, но обучающийся принимает активное участие в обсуждении выполнения задания.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не на все вопросы найдены ответы и при этом обучающийся не принимает участия в обсуждении.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задание не выполнено.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6.Методические рекомендации по созданию компьютерной  презентации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Компьютерная презентация - это особый документ с мультимедийным содержимым, демонстрация которого управляется пользователем. Компьютерную презентацию требуется подготовить в программе MS PowerPoint.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презентации работу следует разделить на 2 основных этапа: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1.подбор материала,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2.оформление слайдов презентации.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подборе материала необходимо проанализировать информацию из различных источников и определить то, что будет размещено на слайдах.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слайдов должно быть адекватно содержанию и продолжительности будущего выступления.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 создается индивидуально каждым обучающимся. Работа должна  быть представлена в электронном варианте.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слайд презентации должен содержать название работы и информацию об ее авторе.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Последний слайд должен выражать благодарность за внимание. Остальные слайды – посвящены выбранной теме.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всех слайдов презентации, по возможности, необходимо использовать один и тот же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шаблон оформления, который, в первую очередь, не должен отвлекать от содержания представленной информации. Не стоит использовать слишком яркие и контрастные цвета,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смешивать разные типы шрифтов.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создания презентации необходимо подготовиться к выступлению. Требуется обратить внимание на наличие связи между материалом, представляемым докладчиком в ходе выступления с информацией, отражаемой на открытом слайде.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Форма контроля и сроки сдачи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работы проверяется у всех обучающихся в ходе занятий. Все работы должны быть сданы до окончания изучения соответствующей темы.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Критерии оценки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в презентации полностью раскрыта выбранная тема, соблюдены требования к ее оформлению, а докладчик показал хороший уровень теоретической подготовки и владение материалом.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в презентации не полностью раскрыта выбранная тема либо не соблюдены требования к оформлению, а в ходе доклада не продемонстрировано владение материалом.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«Удовлетворительно» ставится, если в презентации не полностью раскрыта выбранная тема, соблюдены не все требования к оформлению презентации, а докладчик плохо ориентируется в материале и структуре презентации.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«Неудовлетворительно» ставится, если работа не выполнена или содержит материал, не имеющий отношения к выбранной теме.</w:t>
      </w:r>
    </w:p>
    <w:p>
      <w:pPr>
        <w:pStyle w:val="Normal"/>
        <w:spacing w:before="0" w:after="200"/>
        <w:rPr/>
      </w:pPr>
      <w:r>
        <w:rPr/>
      </w:r>
    </w:p>
    <w:sectPr>
      <w:footerReference w:type="default" r:id="rId4"/>
      <w:type w:val="nextPage"/>
      <w:pgSz w:w="11906" w:h="16838"/>
      <w:pgMar w:left="993" w:right="850" w:header="0" w:top="709" w:footer="708" w:bottom="76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Style21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42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4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42"/>
    <w:uiPriority w:val="1"/>
    <w:unhideWhenUsed/>
    <w:qFormat/>
    <w:rPr/>
  </w:style>
  <w:style w:type="character" w:styleId="Style9">
    <w:name w:val="Верхний колонтитул Знак"/>
    <w:link w:val="648"/>
    <w:uiPriority w:val="99"/>
    <w:qFormat/>
    <w:rPr>
      <w:rFonts w:ascii="Calibri" w:hAnsi="Calibri" w:eastAsia="Calibri" w:cs="Times New Roman"/>
    </w:rPr>
  </w:style>
  <w:style w:type="character" w:styleId="Style10">
    <w:name w:val="Нижний колонтитул Знак"/>
    <w:link w:val="650"/>
    <w:uiPriority w:val="99"/>
    <w:qFormat/>
    <w:rPr>
      <w:rFonts w:ascii="Calibri" w:hAnsi="Calibri" w:eastAsia="Calibri" w:cs="Times New Roman"/>
    </w:rPr>
  </w:style>
  <w:style w:type="character" w:styleId="Style11">
    <w:name w:val="Гиперссылка"/>
    <w:link w:val="642"/>
    <w:uiPriority w:val="99"/>
    <w:unhideWhenUsed/>
    <w:qFormat/>
    <w:rPr>
      <w:color w:val="0000FF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0"/>
      <w:lang w:val="ru-RU" w:eastAsia="zh-CN" w:bidi="ar-SA"/>
    </w:rPr>
  </w:style>
  <w:style w:type="paragraph" w:styleId="Style17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649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val="en-US" w:eastAsia="en-US"/>
    </w:rPr>
  </w:style>
  <w:style w:type="paragraph" w:styleId="Style21">
    <w:name w:val="Footer"/>
    <w:basedOn w:val="Normal"/>
    <w:link w:val="651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val="en-US" w:eastAsia="en-US"/>
    </w:rPr>
  </w:style>
  <w:style w:type="paragraph" w:styleId="Style22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4">
    <w:name w:val="Абзац списка"/>
    <w:basedOn w:val="Normal"/>
    <w:link w:val="642"/>
    <w:uiPriority w:val="34"/>
    <w:qFormat/>
    <w:pPr>
      <w:spacing w:before="0" w:after="200"/>
      <w:ind w:left="720" w:hanging="0"/>
      <w:contextualSpacing/>
    </w:pPr>
    <w:rPr/>
  </w:style>
  <w:style w:type="numbering" w:styleId="Style25">
    <w:name w:val="Нет списка"/>
    <w:link w:val="642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LibreOffice/6.3.2.2$Windows_x86 LibreOffice_project/98b30e735bda24bc04ab42594c85f7fd8be07b9c</Application>
  <Pages>11</Pages>
  <Words>2120</Words>
  <Characters>15351</Characters>
  <CharactersWithSpaces>17743</CharactersWithSpaces>
  <Paragraphs>217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2021-11-04T12:47:00Z</dcterms:created>
  <dc:creator>Привет</dc:creator>
  <dc:description/>
  <dc:language>ru-RU</dc:language>
  <cp:lastModifiedBy/>
  <dcterms:modified xsi:type="dcterms:W3CDTF">2025-03-04T11:06:55Z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SPecialiST RePack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917504</vt:lpwstr>
  </property>
</Properties>
</file>