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widowControl w:val="false"/>
        <w:ind w:lef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МИНИСТЕРСТВО ОБРАЗОВАНИЯ ВОЛОГОДСКОЙ ОБЛАСТИ</w:t>
      </w:r>
    </w:p>
    <w:p>
      <w:pPr>
        <w:pStyle w:val="Standard"/>
        <w:widowControl w:val="false"/>
        <w:ind w:lef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БПОУ ВО «ВОЛОГОДСКИЙ АГРАРНО – ЭКОНОМИЧЕСКИЙ КОЛЛЕДЖ»</w:t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МЕТОДИЧЕСКИЕ УКАЗАНИЯ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ВЫПОЛНЕНИЮ ВНЕАУДИТОРНЫХ САМОСТОЯТЕЛЬНЫХ РАБОТ </w:t>
      </w:r>
      <w:r>
        <w:rPr>
          <w:rFonts w:cs="Times New Roman" w:ascii="Times New Roman" w:hAnsi="Times New Roman"/>
          <w:b/>
          <w:bCs/>
          <w:caps/>
          <w:sz w:val="28"/>
          <w:szCs w:val="28"/>
          <w:lang w:eastAsia="ru-RU"/>
        </w:rPr>
        <w:t>ПО УЧЕБНОЙ ДИСЦИПЛИНЕ</w:t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ОП:12 Финансовая математики</w:t>
      </w:r>
    </w:p>
    <w:p>
      <w:pPr>
        <w:pStyle w:val="Standard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специальности 38.02.07 Банковское дело</w:t>
      </w:r>
    </w:p>
    <w:p>
      <w:pPr>
        <w:pStyle w:val="Standard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 обучения</w:t>
      </w:r>
    </w:p>
    <w:p>
      <w:pPr>
        <w:pStyle w:val="Standard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очная форма обучения</w:t>
      </w:r>
    </w:p>
    <w:p>
      <w:pPr>
        <w:pStyle w:val="Standard"/>
        <w:keepNext w:val="true"/>
        <w:suppressLineNumbers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Standard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Standard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Indent2"/>
        <w:tabs>
          <w:tab w:val="clear" w:pos="708"/>
          <w:tab w:val="left" w:pos="916" w:leader="none"/>
          <w:tab w:val="left" w:pos="1416" w:leader="none"/>
          <w:tab w:val="left" w:pos="2124" w:leader="none"/>
          <w:tab w:val="left" w:pos="2832" w:leader="none"/>
        </w:tabs>
        <w:spacing w:lineRule="auto" w:line="360" w:before="0" w:after="0"/>
        <w:ind w:left="0" w:hanging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Вологда</w:t>
      </w:r>
    </w:p>
    <w:p>
      <w:pPr>
        <w:pStyle w:val="BodyTextIndent2"/>
        <w:tabs>
          <w:tab w:val="clear" w:pos="708"/>
          <w:tab w:val="left" w:pos="916" w:leader="none"/>
          <w:tab w:val="left" w:pos="1416" w:leader="none"/>
          <w:tab w:val="left" w:pos="2124" w:leader="none"/>
          <w:tab w:val="left" w:pos="2832" w:leader="none"/>
        </w:tabs>
        <w:spacing w:lineRule="auto" w:line="360" w:before="0" w:after="0"/>
        <w:ind w:lef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202</w:t>
      </w:r>
      <w:r>
        <w:rPr>
          <w:rFonts w:eastAsia="Times New Roman" w:cs="Times New Roman" w:ascii="Times New Roman" w:hAnsi="Times New Roman"/>
          <w:spacing w:val="-2"/>
          <w:sz w:val="28"/>
          <w:szCs w:val="28"/>
          <w:lang w:eastAsia="ru-RU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br w:type="page"/>
      </w:r>
    </w:p>
    <w:tbl>
      <w:tblPr>
        <w:tblW w:w="9571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hanging="18"/>
        <w:rPr>
          <w:rFonts w:ascii="Times New Roman" w:hAnsi="Times New Roman"/>
        </w:rPr>
      </w:pPr>
      <w:r>
        <w:rPr>
          <w:rFonts w:ascii="Times New Roman" w:hAnsi="Times New Roman"/>
          <w:caps/>
          <w:sz w:val="28"/>
          <w:szCs w:val="28"/>
          <w:lang w:eastAsia="ru-RU"/>
        </w:rPr>
        <w:t>Разработчик: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Fonts w:ascii="Times New Roman" w:hAnsi="Times New Roman"/>
          <w:sz w:val="28"/>
          <w:szCs w:val="28"/>
          <w:lang w:eastAsia="ru-RU"/>
        </w:rPr>
        <w:t>Степанова Н.В преподаватель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аграрно-экономический колледж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firstLine="567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ВВЕДЕНИЕ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Учебная дисциплина "Финансовая математика" является частью обязательную часть Математического и общего естественно-научного цикла образовательной программы.</w:t>
      </w:r>
    </w:p>
    <w:p>
      <w:pPr>
        <w:pStyle w:val="Normal"/>
        <w:spacing w:lineRule="auto" w:line="240" w:before="0" w:after="0"/>
        <w:ind w:firstLine="91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10 часов, предусматривают самостоятельное изучение вопросов экономики.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Освоение дисциплины предлагает практическое осмысление ее разделов и тем в результате самостоятельной внеаудиторной работы студентов, которые должны способствовать формированию у обучающегося соответствующих общих (ОК).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01</w:t>
      </w:r>
      <w:r>
        <w:rPr/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04 Эффективно взаимодействовать и работать в коллективе и команде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09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ПК 1.2 Осуществлять безналичные платежи с использованием различных форм расчетов в национальной и иностранной валютах.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ПК 1.3 Осуществлять подготовку материалов для формирования и ведения базы данных расчетных (платежных) документов.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Финансовая математика – раздел прикладной математики, имеющий дело с математическими задачами, связанными с финансовыми расчётами.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Материалы пособия построены на изучении методологических основ дисциплины «Финансовая математика» в сочетании с практическими занятиями. В каждой теме курса приведены типовые задачи.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Большое внимание уделяется самостоятельной работе студентов, используются варианты задач и заданий по отдельным темам дисциплины. Решение задач при выполнении практических работ оформляется либо с использованием таблиц, либо в виде последовательных действий с расчётами и обоснованием полученных результатов.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методических рекомендациях приведены требования к формируемым умениям и полученным знаниям. методические рекомендации для организации внеаудиторной самостоятельной работы включают: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цели и задачи данной с/р;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алгоритм действий;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перечень источников и интернет-ресурсов;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4.сроки и формы отчетности.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Приступая к выполнению заданий для самостоятельной внеаудиторной работы, следует внимательно изучить материал, выполнить задание и ответить на вопросы самоконтроля.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Критериями оценок результатов внеаудиторной самостоятельной работы студента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уровень освоения обучающимся учебного материала;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умения обучающегося использовать теоретические знания при выполнении практических задач;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сформированность общеучебных умений;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умения обучающегося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обоснованность и четкость изложения ответа;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оформление материала в соответствии с требованиями;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умение ориентироваться в потоке информации, выделять главное;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умение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умение сформировать свою позицию, оценку и аргументировать ее.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3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Тематика и задания  самостоятельной работы</w:t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001"/>
        <w:gridCol w:w="2948"/>
        <w:gridCol w:w="1419"/>
        <w:gridCol w:w="2"/>
        <w:gridCol w:w="1984"/>
      </w:tblGrid>
      <w:tr>
        <w:trPr/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</w:rPr>
              <w:t xml:space="preserve">Форма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</w:rPr>
              <w:t>контроля</w:t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1.1 Наращение по простым процентным ставкам,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2.1. Наращение по сложным процентам ставкам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кроссворд «Виды процентов и процентных ставок»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Экспертная оценка преподавателем</w:t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378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 4.1. Расчеты простых и сложных процентов</w:t>
            </w:r>
          </w:p>
          <w:p>
            <w:pPr>
              <w:pStyle w:val="Normal"/>
              <w:widowControl w:val="false"/>
              <w:spacing w:lineRule="auto" w:line="240" w:before="0" w:after="0"/>
              <w:ind w:right="378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условиях инфляции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 на тему «Расчеты простых и сложных процентов в условиях инфляции»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40" w:before="0" w:after="0"/>
              <w:ind w:right="378" w:hanging="0"/>
              <w:jc w:val="both"/>
              <w:rPr>
                <w:bCs/>
              </w:rPr>
            </w:pPr>
            <w:r>
              <w:rPr>
                <w:bCs/>
              </w:rPr>
              <w:t>Тема 5.1. Постоянные финансовые ренты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 на тему «Потоки платежей»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 6.1. Способы погашения долга. Льготные займы и кредиты, ипотечные ссуды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 «Способы погашения кредита»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Paragraph"/>
              <w:spacing w:lineRule="exact" w:line="275" w:before="0" w:after="0"/>
              <w:ind w:left="100" w:right="94" w:hanging="0"/>
              <w:rPr/>
            </w:pPr>
            <w:r>
              <w:rPr/>
              <w:t>Тема</w:t>
            </w:r>
            <w:r>
              <w:rPr>
                <w:spacing w:val="-2"/>
              </w:rPr>
              <w:t xml:space="preserve"> </w:t>
            </w:r>
            <w:r>
              <w:rPr/>
              <w:t>7.</w:t>
            </w:r>
            <w:r>
              <w:rPr>
                <w:spacing w:val="-1"/>
              </w:rPr>
              <w:t xml:space="preserve"> </w:t>
            </w:r>
            <w:r>
              <w:rPr/>
              <w:t xml:space="preserve">1. </w:t>
            </w:r>
            <w:r>
              <w:rPr>
                <w:lang w:eastAsia="ru-RU"/>
              </w:rPr>
              <w:t>Виды облигаций</w:t>
            </w:r>
            <w:r>
              <w:rPr>
                <w:spacing w:val="-57"/>
                <w:lang w:eastAsia="ru-RU"/>
              </w:rPr>
              <w:t xml:space="preserve"> </w:t>
            </w:r>
            <w:r>
              <w:rPr>
                <w:lang w:eastAsia="ru-RU"/>
              </w:rPr>
              <w:t>и измерение</w:t>
            </w:r>
            <w:r>
              <w:rPr>
                <w:spacing w:val="1"/>
                <w:lang w:eastAsia="ru-RU"/>
              </w:rPr>
              <w:t xml:space="preserve"> </w:t>
            </w:r>
            <w:r>
              <w:rPr>
                <w:lang w:eastAsia="ru-RU"/>
              </w:rPr>
              <w:t>доходности</w:t>
            </w:r>
            <w:r>
              <w:rPr>
                <w:spacing w:val="1"/>
                <w:lang w:eastAsia="ru-RU"/>
              </w:rPr>
              <w:t xml:space="preserve"> </w:t>
            </w:r>
            <w:r>
              <w:rPr>
                <w:lang w:eastAsia="ru-RU"/>
              </w:rPr>
              <w:t>облигаций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Решение задач по теме « Виды облигаций</w:t>
            </w:r>
            <w:r>
              <w:rPr>
                <w:rFonts w:eastAsia="Times New Roman" w:cs="Times New Roman" w:ascii="Times New Roman" w:hAnsi="Times New Roman"/>
                <w:spacing w:val="-57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и измерение</w:t>
            </w:r>
            <w:r>
              <w:rPr>
                <w:rFonts w:eastAsia="Times New Roman" w:cs="Times New Roman" w:ascii="Times New Roman" w:hAnsi="Times New Roman"/>
                <w:spacing w:val="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доходности</w:t>
            </w:r>
            <w:r>
              <w:rPr>
                <w:rFonts w:eastAsia="Times New Roman" w:cs="Times New Roman" w:ascii="Times New Roman" w:hAnsi="Times New Roman"/>
                <w:spacing w:val="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облигаций»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70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 10 часов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Методические рекомендации по работе с литературой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Важной составляющей самостоятельной внеаудиторной подготовки является работа с литературой ко всем занятиям: семинарским, практическим, при подготовке к зачетам, экзаменам, тестированию участию в научных конференциях.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работать с литературой означает научиться осмысленно пользоваться источниками.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Существует несколько методов работы с литературой.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Один из них - самый известный - метод повторения: прочитанный текст можно заучить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Изучение научной учебной и иной литературы требует ведения рабочих записей.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План - первооснова, каркас какой- либо письменной работы, определяющие последовательность изложения материала.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Выписки - небольшие фрагменты текста (неполные и полные предложения, отделы абзацы, а также дословные и близкие к дословным записи об излагаемых в нем фактах), содержащие в себе квинтэссенцию содержания прочитанного.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Тезисы – сжатое изложение содержания изученного материала в утвердительной (реже опровергающей) форме.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Аннотация – краткое изложение основного содержания исходного источника информации, дающее о нем обобщенное представление. 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Резюме 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Конспект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center"/>
        <w:rPr/>
      </w:pPr>
      <w:r>
        <w:rPr>
          <w:b/>
          <w:bCs/>
          <w:color w:val="000000"/>
        </w:rPr>
        <w:t>Методические рекомендации по составлению кроссвордов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</w:rPr>
        <w:t>В процессе работы обучающиеся: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просматривают и изучают необходимый материал, как в лекциях, так и в дополнительных источниках информации;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составляют список слов раздельно по направлениям;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составляют вопросы к отобранным словам;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проверяют орфографию текста, соответствие нумерации;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оформляют готовый кроссворд.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Общие требования при составлении кроссвордов: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допускается наличие "плашек" (незаполненных клеток) в сетке кроссворда;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допускаются случайные буквосочетания и пересечения;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Загаданные слова должны быть именами существительными в именительном падеже единственного числа;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Двухбуквенные слова должны иметь два пересечения;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Трехбуквенные слова должны иметь не менее двух пересечений;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допускаются аббревиатуры, сокращения;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рекомендуется большое количество двухбуквенных слов;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Все тексты должны быть написаны разборчиво, желательно отпечатаны.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  <w:u w:val="single"/>
        </w:rPr>
        <w:t>Требования к оформлению: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</w:rPr>
        <w:t>На каждом листе должна быть фамилия автора, а также название данного кроссворда;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</w:rPr>
        <w:t>Рисунок кроссворда должен быть четким;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Сетки всех кроссвордов должны быть выполнены в двух экземплярах: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1-й экз. - с заполненными словами;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2-й экз. - только с цифрами позиций.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  <w:u w:val="single"/>
        </w:rPr>
        <w:t>Критерии оценивания составленных кроссвордов: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Четкость изложения материала, полнота исследования темы;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Оригинальность составления кроссворда;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Практическая значимость работы;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Уровень стилевого изложения материала, отсутствие стилистических ошибок;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Уровень оформления работы, наличие или отсутствие грамматических и пунктуационных ошибок;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Количество вопросов в кроссворде, правильное их изложения.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Требования к составлению и оформлению кроссворда.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кроссворде должно быть не менее 14 вопросов (7 – по горизонтали, 7 – по вертикали)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На одном листе бумаги изображается сетка кроссворда (кроссворд-прямоугольник, квадрат; кроссворд-ромб; кроссворд-треугольник; круглый (циклический) кроссворд; сотовый кроссворд; фигурный кроссворд; диагональный кроссворд). На отдельный лист выносится ключ к кроссворду (правильные ответы). Дизайн кроссворда должен быть оригинальный, красочный и качественный. Формулировка заданий - краткая, понятная и в достаточной степени интересная. Нет ошибок: ни грамматических, ни синтаксических. Достоверный материал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Критерии оценки: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«отлично» выставляется студенту, если - 95-100% выполнения задания;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«хорошо» - 80% выполнения задания ;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«удовлетворительно» - 60% выполнения задания;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«неудовлетворительно» - менее 60% выполнения задания.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Задания для самостоятельной работы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№1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Составить кроссворд «Виды процентов и процентных ставок»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 xml:space="preserve">Тема 1.1 Наращение по простым процентным ставкам, 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Тема 2.1. Наращение по сложным процентам ставкам</w:t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№2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Подготовить реферат по теме: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Качественные и количественные методы оценки рисков. 1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Классификация рисков. 1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Методы снижения финансовых рисков</w:t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№3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Подготовить реферат по теме: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Портфельные риски. 1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Характеристики эффективности производственных инвестиций. 1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Государственное регулирование инвестиционных процессов</w:t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№4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Подготовить реферат по теме: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расчеты – основа составления бизнес-плана.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активы и обязательства.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рынки.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институты.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расчеты в страховании.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Расчет лизинговых платежей и экономическая эффективность покупки оборудования.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Льготный кредит.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Ипотека.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Форфейтинг.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Векселя.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Акции.</w:t>
      </w:r>
    </w:p>
    <w:p>
      <w:pPr>
        <w:pStyle w:val="ListParagraph"/>
        <w:spacing w:lineRule="auto" w:line="240" w:before="0" w:after="0"/>
        <w:ind w:left="1494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Самостоятельная работа №5</w:t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1. По прогнозам, размер дивиденда на одну акцию предприятия составит 15 %, а величина банковской ставки процента – 10 %. Определить курсовую стоимость акций на рынке ценных бумаг, если номинальная стоимость акции 150 руб.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2. Облигация приобретена по курсовой цене 1200 рублей, погашается через 5 лет по номиналу 1000 рублей. Купонная ставка равна 8%. Определить ставку помещения по данной бумаге.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3. Облигация приобретена по курсовой цене 1300 рублей. Погашается через 3 года по номиналу 1000 рублей. Купонная ставка 20%. Определить ставку совокупного дохода по облигации за весь срок займа.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4. АО зарегистрировало 10 тыс. обыкновенных акций, из которых 9 тыс. было продано акционерам. Через некоторое время ОАО выкупило у инвесторов 500 акций. По окончании отчётного года собранием акционеров было принято решение о распределении в качестве дивидендов 170 тыс. р. прибыли. Определить дивиденд на 1 акцию.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>
          <w:color w:val="000000"/>
        </w:rPr>
      </w:pPr>
      <w:r>
        <w:rPr>
          <w:color w:val="000000"/>
        </w:rPr>
        <w:t>Задание 5. Уставный капитал АО в размере 10 млн. р. разделён на 900 обыкновенных и 100 привилегированных акций. Предполагаемый размер прибыли к распределению - 200 т.р. Фиксированная ставка дивидендов по привилегированным акциям - 20%. Определить размер дивиденда, на получение к-ого может рассчитывать владелец обыкновенной и привилегированной акции.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="280" w:after="0"/>
        <w:jc w:val="center"/>
        <w:rPr/>
      </w:pPr>
      <w:r>
        <w:rPr>
          <w:color w:val="000000"/>
        </w:rPr>
        <w:t>Основные печатные и/или электронные издания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1.</w:t>
        <w:tab/>
        <w:t>Шиловская, Н. А.  Финансовая математика : учебник и практикум для среднего профессионального образования / Н. А. Шиловская. — 2-е изд., испр. и доп. — Москва : Издательство Юрайт, 2024. — 176 с. — (Профессиональное образование). — ISBN 978-5-534-09804-4. — Текст : электронный // Образовательная платформа Юрайт [сайт]. — URL: https://urait.ru/bcode/538091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2.</w:t>
        <w:tab/>
        <w:t>Выгодчикова, И. Ю. Финансовая математика : учебное пособие для СПО / И. Ю. Выгодчикова. — Саратов, Москва : Профобразование, Ай Пи Ар Медиа, 2020. — 70 c. — ISBN 978-5-4488-0857-9, 978-5-4497-0606-5. — Текст : электронный // Электронный ресурс цифровой образовательной среды СПО PROFобразование : [сайт]. — URL: https://profspo.ru/books/96563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3.</w:t>
        <w:tab/>
        <w:t xml:space="preserve">Мочалина, Е. П., Финансовая математика : учебник / Е. П. Мочалина, Г. В. Иванкова, О. В. Татарников. — Москва : КноРус, 2023. — 225 с. — ISBN 978-5-406-11212-0. — URL: </w:t>
      </w:r>
      <w:hyperlink r:id="rId4">
        <w:r>
          <w:rPr>
            <w:rStyle w:val="ListLabel1"/>
          </w:rPr>
          <w:t>https://book.ru/book/948695</w:t>
        </w:r>
      </w:hyperlink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center"/>
        <w:rPr/>
      </w:pPr>
      <w:r>
        <w:rPr>
          <w:color w:val="000000"/>
        </w:rPr>
        <w:t>Дополнительные источники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1.</w:t>
        <w:tab/>
        <w:t>Конституция Российской Федерации от 12.12.1993 (с поправками от 03.07.2020).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2.</w:t>
        <w:tab/>
        <w:t>Бюджетный кодекс Российской Федерации от 31.07.1998 № 145-ФЗ ( ред. от 30.04.2021).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3.</w:t>
        <w:tab/>
        <w:t>Налоговый кодекс Российской Федерации (часть первая от 31.07.1998 N 146-ФЗ и часть вторая от 05.08.2000 N 117-ФЗ) (ред. от 20.04.2021).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4.</w:t>
        <w:tab/>
        <w:t>Токтошов, Г. Ы. Финансовая математика : учебное пособие для СПО / Г. Ы. Токтошов. — Саратов : Профобразование, 2021. — 130 c. — ISBN 978-5-4488-1207-1. — Текст : электронный // Электронный ресурс цифровой образовательной среды СПО PROFобразование : [сайт]. — URL: https://profspo.ru/books/106640</w:t>
      </w:r>
    </w:p>
    <w:sectPr>
      <w:type w:val="nextPage"/>
      <w:pgSz w:w="11906" w:h="16838"/>
      <w:pgMar w:left="1276" w:right="850" w:header="0" w:top="1134" w:footer="0" w:bottom="1134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31" w:hanging="360"/>
      </w:pPr>
    </w:lvl>
    <w:lvl w:ilvl="1">
      <w:start w:val="1"/>
      <w:numFmt w:val="lowerLetter"/>
      <w:lvlText w:val="%2."/>
      <w:lvlJc w:val="left"/>
      <w:pPr>
        <w:ind w:left="1451" w:hanging="360"/>
      </w:pPr>
    </w:lvl>
    <w:lvl w:ilvl="2">
      <w:start w:val="1"/>
      <w:numFmt w:val="lowerRoman"/>
      <w:lvlText w:val="%3."/>
      <w:lvlJc w:val="right"/>
      <w:pPr>
        <w:ind w:left="2171" w:hanging="180"/>
      </w:pPr>
    </w:lvl>
    <w:lvl w:ilvl="3">
      <w:start w:val="1"/>
      <w:numFmt w:val="decimal"/>
      <w:lvlText w:val="%4."/>
      <w:lvlJc w:val="left"/>
      <w:pPr>
        <w:ind w:left="2891" w:hanging="360"/>
      </w:pPr>
    </w:lvl>
    <w:lvl w:ilvl="4">
      <w:start w:val="1"/>
      <w:numFmt w:val="lowerLetter"/>
      <w:lvlText w:val="%5."/>
      <w:lvlJc w:val="left"/>
      <w:pPr>
        <w:ind w:left="3611" w:hanging="360"/>
      </w:pPr>
    </w:lvl>
    <w:lvl w:ilvl="5">
      <w:start w:val="1"/>
      <w:numFmt w:val="lowerRoman"/>
      <w:lvlText w:val="%6."/>
      <w:lvlJc w:val="right"/>
      <w:pPr>
        <w:ind w:left="4331" w:hanging="180"/>
      </w:pPr>
    </w:lvl>
    <w:lvl w:ilvl="6">
      <w:start w:val="1"/>
      <w:numFmt w:val="decimal"/>
      <w:lvlText w:val="%7."/>
      <w:lvlJc w:val="left"/>
      <w:pPr>
        <w:ind w:left="5051" w:hanging="360"/>
      </w:pPr>
    </w:lvl>
    <w:lvl w:ilvl="7">
      <w:start w:val="1"/>
      <w:numFmt w:val="lowerLetter"/>
      <w:lvlText w:val="%8."/>
      <w:lvlJc w:val="left"/>
      <w:pPr>
        <w:ind w:left="5771" w:hanging="360"/>
      </w:pPr>
    </w:lvl>
    <w:lvl w:ilvl="8">
      <w:start w:val="1"/>
      <w:numFmt w:val="lowerRoman"/>
      <w:lvlText w:val="%9."/>
      <w:lvlJc w:val="right"/>
      <w:pPr>
        <w:ind w:left="6491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3">
    <w:name w:val="Heading 3"/>
    <w:basedOn w:val="Normal"/>
    <w:next w:val="Normal"/>
    <w:qFormat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basedOn w:val="DefaultParagraphFont"/>
    <w:qFormat/>
    <w:rsid w:val="00fe2bbf"/>
    <w:rPr>
      <w:rFonts w:ascii="Liberation Serif" w:hAnsi="Liberation Serif" w:eastAsia="NSimSun" w:cs="Arial"/>
      <w:kern w:val="2"/>
      <w:sz w:val="24"/>
      <w:szCs w:val="24"/>
      <w:lang w:eastAsia="zh-CN" w:bidi="hi-IN"/>
      <w14:ligatures w14:val="none"/>
    </w:rPr>
  </w:style>
  <w:style w:type="character" w:styleId="C2" w:customStyle="1">
    <w:name w:val="c2"/>
    <w:basedOn w:val="DefaultParagraphFont"/>
    <w:qFormat/>
    <w:rsid w:val="00035dd0"/>
    <w:rPr/>
  </w:style>
  <w:style w:type="character" w:styleId="C1" w:customStyle="1">
    <w:name w:val="c1"/>
    <w:basedOn w:val="DefaultParagraphFont"/>
    <w:qFormat/>
    <w:rsid w:val="00035dd0"/>
    <w:rPr/>
  </w:style>
  <w:style w:type="character" w:styleId="C11" w:customStyle="1">
    <w:name w:val="c11"/>
    <w:basedOn w:val="DefaultParagraphFont"/>
    <w:qFormat/>
    <w:rsid w:val="00035dd0"/>
    <w:rPr/>
  </w:style>
  <w:style w:type="character" w:styleId="C8" w:customStyle="1">
    <w:name w:val="c8"/>
    <w:basedOn w:val="DefaultParagraphFont"/>
    <w:qFormat/>
    <w:rsid w:val="00035dd0"/>
    <w:rPr/>
  </w:style>
  <w:style w:type="character" w:styleId="Style13" w:customStyle="1">
    <w:name w:val="Интернет-ссылка"/>
    <w:basedOn w:val="DefaultParagraphFont"/>
    <w:uiPriority w:val="99"/>
    <w:unhideWhenUsed/>
    <w:rsid w:val="00c236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236b6"/>
    <w:rPr>
      <w:color w:val="605E5C"/>
      <w:shd w:fill="E1DFDD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fe2bbf"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ru-RU"/>
      <w14:ligatures w14:val="none"/>
    </w:rPr>
  </w:style>
  <w:style w:type="paragraph" w:styleId="BodyTextIndent2">
    <w:name w:val="Body Text Indent 2"/>
    <w:basedOn w:val="Standard"/>
    <w:qFormat/>
    <w:rsid w:val="00fe2bbf"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7b2ccf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b600d2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14" w:customStyle="1">
    <w:name w:val="c14"/>
    <w:basedOn w:val="Normal"/>
    <w:qFormat/>
    <w:rsid w:val="00035dd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4" w:customStyle="1">
    <w:name w:val="c4"/>
    <w:basedOn w:val="Normal"/>
    <w:qFormat/>
    <w:rsid w:val="00035dd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3" w:customStyle="1">
    <w:name w:val="c3"/>
    <w:basedOn w:val="Normal"/>
    <w:qFormat/>
    <w:rsid w:val="00035dd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TableParagraph" w:customStyle="1">
    <w:name w:val="Table Paragraph"/>
    <w:basedOn w:val="Normal"/>
    <w:qFormat/>
    <w:pPr>
      <w:widowControl w:val="false"/>
    </w:pPr>
    <w:rPr>
      <w:rFonts w:ascii="Times New Roman" w:hAnsi="Times New Roman" w:eastAsia="Times New Roman" w:cs="Times New Roman"/>
    </w:rPr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https://book.ru/book/948695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LibreOffice/6.3.2.2$Windows_x86 LibreOffice_project/98b30e735bda24bc04ab42594c85f7fd8be07b9c</Application>
  <Pages>10</Pages>
  <Words>1899</Words>
  <Characters>13306</Characters>
  <CharactersWithSpaces>15046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2024-01-14T15:20:00Z</dcterms:created>
  <dc:creator>Наталья Степанова</dc:creator>
  <dc:description/>
  <dc:language>ru-RU</dc:language>
  <cp:lastModifiedBy/>
  <cp:lastPrinted>2024-01-15T09:19:00Z</cp:lastPrinted>
  <dcterms:modified xsi:type="dcterms:W3CDTF">2025-03-04T10:55:05Z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