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ДЕПАРТАМЕНТ ОБРАЗОВАНИЯ </w:t>
      </w:r>
      <w:r>
        <w:rPr>
          <w:sz w:val="28"/>
          <w:szCs w:val="28"/>
        </w:rPr>
        <w:t xml:space="preserve">ВОЛОГОДСКОЙ ОБЛАСТИ</w:t>
      </w:r>
      <w:r>
        <w:rPr>
          <w:sz w:val="28"/>
          <w:szCs w:val="28"/>
        </w:rPr>
      </w:r>
    </w:p>
    <w:p>
      <w:pPr>
        <w:ind w:left="-567" w:right="-4252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БПОУ  ВО «ВОЛОГОДСКИЙ АГРАРНО-ЭКОНОМИЧЕСКИЙ КОЛЛЕДЖ»</w:t>
      </w:r>
      <w:r>
        <w:rPr>
          <w:sz w:val="28"/>
          <w:szCs w:val="28"/>
        </w:rPr>
      </w:r>
    </w:p>
    <w:p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490"/>
        <w:gridCol w:w="493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34" w:type="pct"/>
            <w:textDirection w:val="lrTb"/>
            <w:noWrap w:val="false"/>
          </w:tcPr>
          <w:p>
            <w:pPr>
              <w:pStyle w:val="681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6" w:type="pc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                     </w:t>
      </w:r>
      <w:r>
        <w:rPr>
          <w:b/>
          <w:sz w:val="28"/>
          <w:szCs w:val="28"/>
          <w:lang w:eastAsia="en-US"/>
        </w:rPr>
        <w:t xml:space="preserve">ФОНД</w:t>
      </w:r>
      <w:r>
        <w:rPr>
          <w:b/>
          <w:sz w:val="28"/>
          <w:szCs w:val="28"/>
          <w:lang w:eastAsia="en-US"/>
        </w:rPr>
      </w:r>
    </w:p>
    <w:p>
      <w:pPr>
        <w:ind w:left="1843" w:right="4252" w:hanging="1843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</w:t>
      </w:r>
      <w:r>
        <w:rPr>
          <w:b/>
          <w:sz w:val="28"/>
          <w:szCs w:val="28"/>
          <w:lang w:eastAsia="en-US"/>
        </w:rPr>
        <w:t xml:space="preserve">ОЦЕНОЧНЫХ </w:t>
      </w:r>
      <w:r>
        <w:rPr>
          <w:b/>
          <w:sz w:val="28"/>
          <w:szCs w:val="28"/>
          <w:lang w:eastAsia="en-US"/>
        </w:rPr>
        <w:t xml:space="preserve">СРЕДСТВ</w:t>
      </w:r>
      <w:r>
        <w:rPr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ПО УЧЕБНОЙ ДИСЦИПЛИНЕ</w:t>
      </w:r>
      <w:r>
        <w:rPr>
          <w:b/>
          <w:sz w:val="28"/>
          <w:szCs w:val="28"/>
          <w:lang w:eastAsia="en-US"/>
        </w:rPr>
      </w:r>
    </w:p>
    <w:p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left="1701"/>
        <w:jc w:val="both"/>
        <w:rPr>
          <w:sz w:val="28"/>
          <w:szCs w:val="28"/>
          <w:u w:val="single"/>
          <w:vertAlign w:val="superscript"/>
          <w:lang w:eastAsia="en-US"/>
        </w:rPr>
      </w:pPr>
      <w:r>
        <w:rPr>
          <w:bCs/>
          <w:sz w:val="28"/>
          <w:szCs w:val="28"/>
          <w:u w:val="single"/>
        </w:rPr>
        <w:t xml:space="preserve">ФИЗИЧЕСКАЯ КУЛЬТУРА</w:t>
      </w:r>
      <w:r>
        <w:rPr>
          <w:sz w:val="28"/>
          <w:szCs w:val="28"/>
          <w:u w:val="single"/>
          <w:vertAlign w:val="superscript"/>
          <w:lang w:eastAsia="en-US"/>
        </w:rPr>
      </w:r>
    </w:p>
    <w:p>
      <w:pPr>
        <w:ind w:left="170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left="1701" w:right="3969"/>
        <w:jc w:val="both"/>
        <w:widowControl w:val="off"/>
        <w:rPr>
          <w:sz w:val="28"/>
          <w:szCs w:val="28"/>
          <w:u w:val="single"/>
          <w:lang w:eastAsia="en-US"/>
        </w:rPr>
      </w:pPr>
      <w:r>
        <w:rPr>
          <w:sz w:val="28"/>
          <w:szCs w:val="28"/>
          <w:u w:val="single"/>
          <w:lang w:eastAsia="en-US"/>
        </w:rPr>
        <w:t xml:space="preserve">38.02.01Экономика и </w:t>
      </w:r>
      <w:r>
        <w:rPr>
          <w:sz w:val="28"/>
          <w:szCs w:val="28"/>
          <w:u w:val="single"/>
          <w:lang w:eastAsia="en-US"/>
        </w:rPr>
        <w:t xml:space="preserve">бухгалтерский учет</w:t>
      </w:r>
      <w:r>
        <w:rPr>
          <w:sz w:val="28"/>
          <w:szCs w:val="28"/>
          <w:u w:val="single"/>
          <w:lang w:eastAsia="en-US"/>
        </w:rPr>
        <w:t xml:space="preserve">  </w:t>
      </w:r>
      <w:r>
        <w:rPr>
          <w:sz w:val="28"/>
          <w:szCs w:val="28"/>
          <w:u w:val="single"/>
          <w:lang w:eastAsia="en-US"/>
        </w:rPr>
        <w:t xml:space="preserve"> </w:t>
      </w:r>
      <w:r>
        <w:rPr>
          <w:sz w:val="28"/>
          <w:szCs w:val="28"/>
          <w:u w:val="single"/>
          <w:lang w:eastAsia="en-US"/>
        </w:rPr>
        <w:t xml:space="preserve">(по отраслям)</w:t>
      </w:r>
      <w:r>
        <w:rPr>
          <w:sz w:val="28"/>
          <w:szCs w:val="28"/>
          <w:u w:val="single"/>
          <w:lang w:eastAsia="en-US"/>
        </w:rPr>
      </w:r>
    </w:p>
    <w:p>
      <w:pPr>
        <w:ind w:left="1701"/>
        <w:jc w:val="both"/>
        <w:rPr>
          <w:sz w:val="28"/>
          <w:szCs w:val="28"/>
          <w:vertAlign w:val="superscript"/>
          <w:lang w:eastAsia="en-US"/>
        </w:rPr>
      </w:pPr>
      <w:r>
        <w:rPr>
          <w:sz w:val="28"/>
          <w:szCs w:val="28"/>
          <w:vertAlign w:val="superscript"/>
          <w:lang w:eastAsia="en-US"/>
        </w:rPr>
        <w:t xml:space="preserve"> (код и наименование профессии (специальности)</w:t>
      </w:r>
      <w:r>
        <w:rPr>
          <w:sz w:val="28"/>
          <w:szCs w:val="28"/>
          <w:vertAlign w:val="superscript"/>
          <w:lang w:eastAsia="en-US"/>
        </w:rPr>
      </w:r>
    </w:p>
    <w:p>
      <w:pPr>
        <w:ind w:left="170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left="170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left="1701"/>
        <w:jc w:val="both"/>
        <w:rPr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u w:val="single"/>
          <w:lang w:eastAsia="en-US"/>
        </w:rPr>
        <w:t xml:space="preserve">Бухгалтер, специалист по налогообложению</w:t>
      </w:r>
      <w:r>
        <w:rPr>
          <w:sz w:val="28"/>
          <w:szCs w:val="28"/>
          <w:u w:val="single"/>
          <w:lang w:eastAsia="en-US"/>
        </w:rPr>
      </w:r>
    </w:p>
    <w:p>
      <w:pPr>
        <w:jc w:val="both"/>
        <w:rPr>
          <w:sz w:val="28"/>
          <w:szCs w:val="28"/>
          <w:vertAlign w:val="superscript"/>
          <w:lang w:eastAsia="en-US"/>
        </w:rPr>
      </w:pPr>
      <w:r>
        <w:rPr>
          <w:sz w:val="28"/>
          <w:szCs w:val="28"/>
          <w:vertAlign w:val="superscript"/>
          <w:lang w:eastAsia="en-US"/>
        </w:rPr>
        <w:t xml:space="preserve">                                                              </w:t>
      </w:r>
      <w:r>
        <w:rPr>
          <w:sz w:val="28"/>
          <w:szCs w:val="28"/>
          <w:vertAlign w:val="superscript"/>
          <w:lang w:eastAsia="en-US"/>
        </w:rPr>
        <w:t xml:space="preserve">(квалификация выпускника)</w:t>
      </w:r>
      <w:r>
        <w:rPr>
          <w:sz w:val="28"/>
          <w:szCs w:val="28"/>
          <w:vertAlign w:val="superscript"/>
          <w:lang w:eastAsia="en-US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Разработчик: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Кузнецов Сергей Леонидович 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</w:t>
      </w:r>
      <w:r>
        <w:rPr>
          <w:sz w:val="28"/>
          <w:szCs w:val="28"/>
        </w:rPr>
        <w:t xml:space="preserve">водитель физического воспитания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аграрно-экономический колледж»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8028" w:type="dxa"/>
        <w:tblLook w:val="01E0" w:firstRow="1" w:lastRow="1" w:firstColumn="1" w:lastColumn="1" w:noHBand="0" w:noVBand="0"/>
      </w:tblPr>
      <w:tblGrid>
        <w:gridCol w:w="8028"/>
      </w:tblGrid>
      <w:tr>
        <w:tblPrEx/>
        <w:trPr/>
        <w:tc>
          <w:tcPr>
            <w:tcW w:w="80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методической комиссии</w:t>
            </w:r>
            <w:r>
              <w:rPr>
                <w:sz w:val="28"/>
                <w:szCs w:val="28"/>
              </w:rPr>
              <w:t xml:space="preserve"> общеобразовательных</w:t>
            </w:r>
            <w:r>
              <w:rPr>
                <w:sz w:val="28"/>
                <w:szCs w:val="28"/>
              </w:rPr>
              <w:t xml:space="preserve"> и гуманитарных </w:t>
            </w:r>
            <w:r>
              <w:rPr>
                <w:sz w:val="28"/>
                <w:szCs w:val="28"/>
              </w:rPr>
              <w:t xml:space="preserve"> дисциплин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31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августа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г., протокол №_</w:t>
            </w:r>
            <w:r>
              <w:rPr>
                <w:sz w:val="28"/>
                <w:szCs w:val="28"/>
                <w:u w:val="single"/>
              </w:rPr>
              <w:t xml:space="preserve">1</w:t>
            </w:r>
            <w:r>
              <w:rPr>
                <w:sz w:val="28"/>
                <w:szCs w:val="28"/>
              </w:rPr>
              <w:t xml:space="preserve">_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редседатель комиссии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        </w:t>
            </w:r>
            <w:r>
              <w:rPr>
                <w:sz w:val="28"/>
                <w:szCs w:val="28"/>
                <w:u w:val="single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46430" cy="682625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6430" cy="6826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0.90pt;height:53.7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sz w:val="28"/>
                <w:szCs w:val="28"/>
                <w:u w:val="single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И.С. </w:t>
            </w:r>
            <w:r>
              <w:rPr>
                <w:sz w:val="28"/>
                <w:szCs w:val="28"/>
              </w:rPr>
              <w:t xml:space="preserve">Вязанкина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                     (подпись) </w:t>
            </w:r>
            <w:r>
              <w:rPr>
                <w:sz w:val="28"/>
                <w:szCs w:val="28"/>
                <w:vertAlign w:val="superscript"/>
              </w:rPr>
            </w:r>
          </w:p>
        </w:tc>
      </w:tr>
      <w:tr>
        <w:tblPrEx/>
        <w:trPr/>
        <w:tc>
          <w:tcPr>
            <w:tcW w:w="8028" w:type="dxa"/>
            <w:textDirection w:val="lrTb"/>
            <w:noWrap w:val="false"/>
          </w:tcPr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708"/>
        <w:jc w:val="both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78"/>
        <w:ind w:left="0" w:firstLine="0"/>
        <w:jc w:val="both"/>
        <w:spacing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</w:r>
      <w:r>
        <w:rPr>
          <w:rFonts w:ascii="Times New Roman" w:hAnsi="Times New Roman"/>
          <w:bCs w:val="0"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jc w:val="both"/>
        <w:keepNext/>
        <w:pageBreakBefore/>
        <w:spacing w:before="120"/>
        <w:rPr>
          <w:b/>
          <w:bCs/>
          <w:sz w:val="28"/>
          <w:szCs w:val="28"/>
        </w:rPr>
        <w:suppressLineNumbers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pacing w:before="100" w:beforeAutospacing="1" w:after="100" w:afterAutospacing="1"/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</w:t>
      </w:r>
      <w:r>
        <w:rPr>
          <w:b/>
          <w:color w:val="000000"/>
          <w:sz w:val="27"/>
          <w:szCs w:val="27"/>
        </w:rPr>
        <w:t xml:space="preserve">Пояснительная записка</w:t>
      </w:r>
      <w:r>
        <w:rPr>
          <w:b/>
          <w:color w:val="000000"/>
          <w:sz w:val="27"/>
          <w:szCs w:val="27"/>
        </w:rPr>
      </w:r>
    </w:p>
    <w:p>
      <w:p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</w:t>
      </w:r>
      <w:r>
        <w:rPr>
          <w:color w:val="000000"/>
          <w:sz w:val="27"/>
          <w:szCs w:val="27"/>
        </w:rPr>
        <w:t xml:space="preserve">Физическая культура</w:t>
      </w:r>
      <w:r>
        <w:rPr>
          <w:color w:val="000000"/>
          <w:sz w:val="27"/>
          <w:szCs w:val="27"/>
        </w:rPr>
        <w:t xml:space="preserve"> по специальности 38.02.01 Экономика и бухгалтерский учет (по отраслям), поступивших на базе основного общего образования.</w:t>
      </w:r>
      <w:r>
        <w:rPr>
          <w:color w:val="000000"/>
          <w:sz w:val="27"/>
          <w:szCs w:val="27"/>
        </w:rPr>
      </w:r>
    </w:p>
    <w:p>
      <w:p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фонд оценочных средств включены контрольные материалы для проведения текущего контроля в форме </w:t>
      </w:r>
      <w:r>
        <w:rPr>
          <w:color w:val="000000"/>
          <w:sz w:val="27"/>
          <w:szCs w:val="27"/>
        </w:rPr>
        <w:t xml:space="preserve">тестов, нормативов</w:t>
      </w:r>
      <w:r>
        <w:rPr>
          <w:color w:val="000000"/>
          <w:sz w:val="27"/>
          <w:szCs w:val="27"/>
        </w:rPr>
        <w:t xml:space="preserve">, промежуточной аттестации в форме дифференцированного зачета.</w:t>
      </w:r>
      <w:r>
        <w:rPr>
          <w:color w:val="000000"/>
          <w:sz w:val="27"/>
          <w:szCs w:val="27"/>
        </w:rPr>
      </w:r>
    </w:p>
    <w:p>
      <w:pPr>
        <w:pStyle w:val="718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718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718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718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718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718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both"/>
        <w:rPr>
          <w:rFonts w:eastAsia="Arial Unicode MS"/>
          <w:b/>
          <w:sz w:val="28"/>
          <w:szCs w:val="28"/>
        </w:rPr>
        <w:sectPr>
          <w:footnotePr/>
          <w:endnotePr/>
          <w:type w:val="nextPage"/>
          <w:pgSz w:w="11906" w:h="16838" w:orient="portrait"/>
          <w:pgMar w:top="567" w:right="566" w:bottom="567" w:left="1134" w:header="709" w:footer="709" w:gutter="0"/>
          <w:cols w:num="1" w:sep="0" w:space="720" w:equalWidth="1"/>
          <w:docGrid w:linePitch="360"/>
        </w:sectPr>
      </w:pPr>
      <w:r>
        <w:rPr>
          <w:rFonts w:eastAsia="Arial Unicode MS"/>
          <w:b/>
          <w:sz w:val="28"/>
          <w:szCs w:val="28"/>
        </w:rPr>
      </w:r>
      <w:r>
        <w:rPr>
          <w:rFonts w:eastAsia="Arial Unicode MS"/>
          <w:b/>
          <w:sz w:val="28"/>
          <w:szCs w:val="28"/>
        </w:rPr>
      </w:r>
    </w:p>
    <w:p>
      <w:pPr>
        <w:ind w:firstLine="700"/>
        <w:jc w:val="both"/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r>
        <w:rPr>
          <w:spacing w:val="-1"/>
          <w:sz w:val="28"/>
          <w:szCs w:val="28"/>
        </w:rPr>
      </w:r>
    </w:p>
    <w:p>
      <w:pPr>
        <w:pStyle w:val="680"/>
        <w:rPr>
          <w:b w:val="0"/>
          <w:bCs w:val="0"/>
        </w:rPr>
      </w:pP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Toc104468844"/>
      <w:r/>
      <w:bookmarkStart w:id="1" w:name="_Toc104469109"/>
      <w:r/>
      <w:bookmarkStart w:id="2" w:name="_Toc104469490"/>
      <w:r/>
      <w:bookmarkStart w:id="3" w:name="_Toc106898379"/>
      <w:r>
        <w:t xml:space="preserve">1.Результаты обучения, регламентированные ФГОС СОО</w:t>
      </w:r>
      <w:bookmarkEnd w:id="0"/>
      <w:r/>
      <w:bookmarkEnd w:id="1"/>
      <w:r/>
      <w:bookmarkEnd w:id="2"/>
      <w:r/>
      <w:bookmarkEnd w:id="3"/>
      <w:r/>
      <w:r>
        <w:rPr>
          <w:b w:val="0"/>
          <w:bCs w:val="0"/>
        </w:rPr>
      </w:r>
    </w:p>
    <w:p>
      <w:pPr>
        <w:spacing w:after="200" w:line="276" w:lineRule="auto"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Содержание общеобразовательной дисциплины «Физическая культура» (базовый уровень)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направлено на достижение всех личностных (</w:t>
      </w:r>
      <w:r>
        <w:rPr>
          <w:sz w:val="28"/>
          <w:szCs w:val="28"/>
        </w:rPr>
        <w:t xml:space="preserve">далее – </w:t>
      </w:r>
      <w:r>
        <w:rPr>
          <w:color w:val="000000" w:themeColor="text1"/>
          <w:sz w:val="28"/>
          <w:szCs w:val="28"/>
        </w:rPr>
        <w:t xml:space="preserve">ЛР), метапредметных (</w:t>
      </w:r>
      <w:r>
        <w:rPr>
          <w:sz w:val="28"/>
          <w:szCs w:val="28"/>
        </w:rPr>
        <w:t xml:space="preserve">далее – </w:t>
      </w:r>
      <w:r>
        <w:rPr>
          <w:color w:val="000000" w:themeColor="text1"/>
          <w:sz w:val="28"/>
          <w:szCs w:val="28"/>
        </w:rPr>
        <w:t xml:space="preserve">МР) и предметных (</w:t>
      </w:r>
      <w:r>
        <w:rPr>
          <w:sz w:val="28"/>
          <w:szCs w:val="28"/>
        </w:rPr>
        <w:t xml:space="preserve">далее – </w:t>
      </w:r>
      <w:r>
        <w:rPr>
          <w:color w:val="000000" w:themeColor="text1"/>
          <w:sz w:val="28"/>
          <w:szCs w:val="28"/>
        </w:rPr>
        <w:t xml:space="preserve">ПР) результатов обучения, регламентированных ФГОС СОО и с учетом примерной основной образовательной программой среднего общего образования (ПООП СОО). </w:t>
      </w:r>
      <w:r>
        <w:rPr>
          <w:color w:val="000000" w:themeColor="text1"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Личностные результаты отражают: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01. Р</w:t>
      </w:r>
      <w:r>
        <w:rPr>
          <w:bCs/>
          <w:sz w:val="28"/>
          <w:szCs w:val="28"/>
        </w:rPr>
        <w:t xml:space="preserve">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/>
      <w:bookmarkStart w:id="4" w:name="_Hlk86233052"/>
      <w:r>
        <w:rPr>
          <w:bCs/>
          <w:sz w:val="28"/>
          <w:szCs w:val="28"/>
        </w:rPr>
        <w:t xml:space="preserve">ЛР 02. </w:t>
      </w:r>
      <w:bookmarkEnd w:id="4"/>
      <w:r>
        <w:rPr>
          <w:bCs/>
          <w:sz w:val="28"/>
          <w:szCs w:val="28"/>
        </w:rPr>
        <w:t xml:space="preserve">Гражданскую позицию как активного и ответственного члена российского</w:t>
      </w:r>
      <w:r>
        <w:rPr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03. Готовность к служению Отечеству, его защите.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06. Толерантное сознание и поведение в поликультурном мире, готовность и способность вести диалог с другими людьми, достигать в нем взаи</w:t>
      </w:r>
      <w:r>
        <w:rPr>
          <w:bCs/>
          <w:sz w:val="28"/>
          <w:szCs w:val="28"/>
        </w:rPr>
        <w:t xml:space="preserve">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08. Нравственное сознание и поведение на основе усвоения общечеловеческих ценностей.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10. Эстетическое отношение к миру, включая эстетику быта, научного и технического творчества, спорта, общественных отношений.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14.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ЛР 15. Ответственное отношение к созданию семьи на основе осознанного принятия ценностей семейной жизни.</w:t>
      </w:r>
      <w:r>
        <w:rPr>
          <w:bCs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Метапредметные результаты отражают: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01. Умение самостоятельно определять цели деятельности и сос</w:t>
      </w:r>
      <w:r>
        <w:rPr>
          <w:bCs/>
          <w:sz w:val="28"/>
          <w:szCs w:val="28"/>
        </w:rPr>
        <w:t xml:space="preserve">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04. Готовность и способность к самостоятельной информаци</w:t>
      </w:r>
      <w:r>
        <w:rPr>
          <w:bCs/>
          <w:sz w:val="28"/>
          <w:szCs w:val="28"/>
        </w:rPr>
        <w:t xml:space="preserve">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05. Умение использовать средства информационны</w:t>
      </w:r>
      <w:r>
        <w:rPr>
          <w:bCs/>
          <w:sz w:val="28"/>
          <w:szCs w:val="28"/>
        </w:rPr>
        <w:t xml:space="preserve">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06. Умение определять назначение и функции различных социальных институтов.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07. Умение самостоятельно оценивать и принимать решения, определяющие стратегию поведения, с учетом гражданских и нравственных ценностей.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08. Владение языковыми средствами - умение ясно, логично и точно излагать свою точку зрения, использовать адекватные языковые средства.</w:t>
      </w:r>
      <w:r>
        <w:rPr>
          <w:bCs/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r>
        <w:rPr>
          <w:bCs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Предметные результаты на базовом уровне отражают:</w:t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ПРб.01. Умение использов</w:t>
      </w:r>
      <w:r>
        <w:rPr>
          <w:bCs/>
          <w:sz w:val="28"/>
          <w:szCs w:val="28"/>
        </w:rPr>
        <w:t xml:space="preserve">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(ГТО).</w:t>
      </w:r>
      <w:r>
        <w:rPr>
          <w:bCs/>
          <w:sz w:val="28"/>
          <w:szCs w:val="28"/>
        </w:rPr>
      </w:r>
    </w:p>
    <w:p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ПРб.02.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деятельностью.</w:t>
      </w:r>
      <w:r>
        <w:rPr>
          <w:bCs/>
          <w:sz w:val="28"/>
          <w:szCs w:val="28"/>
        </w:rPr>
      </w:r>
    </w:p>
    <w:p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ПРб.03.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качеств.</w:t>
      </w:r>
      <w:r>
        <w:rPr>
          <w:bCs/>
          <w:sz w:val="28"/>
          <w:szCs w:val="28"/>
        </w:rPr>
      </w:r>
    </w:p>
    <w:p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ПРб.04.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</w:r>
      <w:r>
        <w:rPr>
          <w:bCs/>
          <w:sz w:val="28"/>
          <w:szCs w:val="28"/>
        </w:rPr>
      </w:r>
    </w:p>
    <w:p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ПРб.05.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  <w:r>
        <w:rPr>
          <w:bCs/>
          <w:sz w:val="28"/>
          <w:szCs w:val="28"/>
        </w:rPr>
      </w:r>
    </w:p>
    <w:p>
      <w:pPr>
        <w:jc w:val="center"/>
        <w:keepLines/>
        <w:keepNext/>
        <w:spacing w:before="480" w:line="276" w:lineRule="auto"/>
        <w:rPr>
          <w:rFonts w:eastAsiaTheme="majorEastAsia"/>
          <w:b/>
          <w:bCs/>
          <w:sz w:val="28"/>
          <w:szCs w:val="28"/>
        </w:rPr>
        <w:outlineLvl w:val="0"/>
      </w:pPr>
      <w:r/>
      <w:bookmarkStart w:id="5" w:name="_Toc95746560"/>
      <w:r/>
      <w:bookmarkStart w:id="6" w:name="_Toc104468845"/>
      <w:r/>
      <w:bookmarkStart w:id="7" w:name="_Toc104469110"/>
      <w:r/>
      <w:bookmarkStart w:id="8" w:name="_Toc104469491"/>
      <w:r/>
      <w:bookmarkStart w:id="9" w:name="_Toc106898380"/>
      <w:r>
        <w:rPr>
          <w:rFonts w:eastAsiaTheme="majorEastAsia"/>
          <w:b/>
          <w:bCs/>
          <w:sz w:val="28"/>
          <w:szCs w:val="28"/>
        </w:rPr>
        <w:t xml:space="preserve">2.Фонды оценочных средств</w:t>
      </w:r>
      <w:r>
        <w:rPr>
          <w:rFonts w:eastAsiaTheme="majorEastAsia"/>
          <w:b/>
          <w:bCs/>
          <w:sz w:val="28"/>
          <w:szCs w:val="28"/>
        </w:rPr>
        <w:t xml:space="preserve"> для текущего контроля</w:t>
      </w:r>
      <w:r>
        <w:rPr>
          <w:rFonts w:eastAsiaTheme="majorEastAsia"/>
          <w:b/>
          <w:bCs/>
          <w:sz w:val="28"/>
          <w:szCs w:val="28"/>
        </w:rPr>
        <w:t xml:space="preserve"> </w:t>
      </w:r>
      <w:bookmarkEnd w:id="5"/>
      <w:r>
        <w:rPr>
          <w:rFonts w:eastAsiaTheme="majorEastAsia"/>
          <w:b/>
          <w:bCs/>
          <w:sz w:val="28"/>
          <w:szCs w:val="28"/>
        </w:rPr>
        <w:t xml:space="preserve">и промежуточной аттестации по </w:t>
      </w:r>
      <w:r>
        <w:rPr>
          <w:rFonts w:eastAsiaTheme="majorEastAsia"/>
          <w:b/>
          <w:bCs/>
          <w:i/>
          <w:iCs/>
          <w:sz w:val="28"/>
          <w:szCs w:val="28"/>
        </w:rPr>
        <w:t xml:space="preserve">профессии/специальности</w:t>
      </w:r>
      <w:bookmarkEnd w:id="6"/>
      <w:r/>
      <w:bookmarkEnd w:id="7"/>
      <w:r/>
      <w:bookmarkEnd w:id="8"/>
      <w:r/>
      <w:bookmarkEnd w:id="9"/>
      <w:r/>
      <w:r>
        <w:rPr>
          <w:rFonts w:eastAsiaTheme="majorEastAsia"/>
          <w:b/>
          <w:bCs/>
          <w:sz w:val="28"/>
          <w:szCs w:val="28"/>
        </w:rPr>
      </w:r>
    </w:p>
    <w:p>
      <w:pPr>
        <w:ind w:firstLine="708"/>
        <w:jc w:val="both"/>
        <w:spacing w:after="200" w:line="276" w:lineRule="auto"/>
        <w:rPr>
          <w:i/>
          <w:i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Фонды оценочных средств (далее – ФОС) представлены в виде междисциплинарных заданий, направленные </w:t>
      </w:r>
      <w:r>
        <w:rPr>
          <w:sz w:val="28"/>
          <w:szCs w:val="28"/>
          <w:shd w:val="clear" w:color="auto" w:fill="ffffff"/>
        </w:rPr>
        <w:t xml:space="preserve">на контроль качества и управление процессами достижения ЛР, МР и ПР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ФОС разрабатываются с опорой на синхронизированные образовательные результаты, с учетом уровня освоения общеобразовательной дисциплины «Физическая культура» </w:t>
      </w:r>
      <w:r>
        <w:rPr>
          <w:i/>
          <w:iCs/>
          <w:sz w:val="28"/>
          <w:szCs w:val="28"/>
          <w:shd w:val="clear" w:color="auto" w:fill="ffffff"/>
        </w:rPr>
        <w:t xml:space="preserve">по профессии/специальности.</w:t>
      </w:r>
      <w:r>
        <w:rPr>
          <w:i/>
          <w:iCs/>
          <w:sz w:val="28"/>
          <w:szCs w:val="28"/>
          <w:shd w:val="clear" w:color="auto" w:fill="ffffff"/>
        </w:rPr>
      </w:r>
    </w:p>
    <w:p>
      <w:pPr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br w:type="page" w:clear="all"/>
      </w:r>
      <w:r>
        <w:rPr>
          <w:b/>
          <w:bCs/>
          <w:sz w:val="28"/>
          <w:szCs w:val="28"/>
          <w:shd w:val="clear" w:color="auto" w:fill="ffffff"/>
        </w:rPr>
      </w:r>
    </w:p>
    <w:p>
      <w:pPr>
        <w:pStyle w:val="704"/>
        <w:numPr>
          <w:ilvl w:val="1"/>
          <w:numId w:val="11"/>
        </w:numPr>
        <w:jc w:val="center"/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  <w:t xml:space="preserve">Оценка сформированности ОК и (или) ПК у обучающихся</w:t>
      </w: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pStyle w:val="704"/>
        <w:ind w:left="1158"/>
        <w:jc w:val="center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  <w:t xml:space="preserve">средствами текущего контроля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ind w:right="-143" w:firstLine="567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Style w:val="729"/>
        <w:tblW w:w="1017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65"/>
        <w:gridCol w:w="2126"/>
        <w:gridCol w:w="5386"/>
      </w:tblGrid>
      <w:tr>
        <w:tblPrEx/>
        <w:trPr>
          <w:trHeight w:val="887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ind w:right="475"/>
              <w:jc w:val="center"/>
              <w:spacing w:line="276" w:lineRule="auto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№ раздела, темы</w:t>
            </w:r>
            <w:r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Коды образовательных результатов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line="276" w:lineRule="auto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(ЛР, МР, ПР, ОК, ПК)</w:t>
            </w:r>
            <w:r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Варианты заданий</w:t>
            </w:r>
            <w:r>
              <w:rPr>
                <w:rFonts w:eastAsia="Calibri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eastAsia="Calibri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№ 1.1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Современное состояние физической культуры и спорта</w:t>
            </w:r>
            <w:r>
              <w:rPr>
                <w:rFonts w:eastAsia="Calibri" w:cs="Times New Roman"/>
                <w:bCs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01, 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02,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13,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04, МР 05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ОК1,ОК4,ОК8.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spacing w:line="276" w:lineRule="auto"/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Задания, ориентированные на оценку освоения знаний о формах организации физического воспитания обучающихся умения правильно использовать терминологию в области физической культуры: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реферата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(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индивидуального проекта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5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Тема № 1.3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Здоровье и здоровый образ жизни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01,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02,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03, МР 04, МР 05,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11, ЛР 12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ОК1,ОК4,ОК8.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contextualSpacing/>
              <w:jc w:val="both"/>
              <w:spacing w:line="276" w:lineRule="auto"/>
              <w:shd w:val="clear" w:color="auto" w:fill="ffffff"/>
              <w:rPr>
                <w:rFonts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Задания, ориентированные на оценку освоения знаний о составляющих здорового образа жизни, о возможностях физической культуры в профилактике заболеваний, умения правильно использовать терминологию в области физической культуры:</w:t>
            </w:r>
            <w:r>
              <w:rPr>
                <w:rFonts w:cs="Times New Roman"/>
                <w:bCs/>
                <w:i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shd w:val="clear" w:color="auto" w:fill="ffffff"/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выполнение индивидуального проекта: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shd w:val="clear" w:color="auto" w:fill="ffffff"/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- «Здоровый образ жизни и его значение в профессиональной деятельности»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shd w:val="clear" w:color="auto" w:fill="ffffff"/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- «Здоровый студент – востребованный специалист»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shd w:val="clear" w:color="auto" w:fill="ffffff"/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- «Физическая культура как средство профилактики заболеваний»;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shd w:val="clear" w:color="auto" w:fill="ffffff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- «Оптимальный двигательный режим студента».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№ 1.4</w:t>
            </w:r>
            <w:r>
              <w:rPr>
                <w:rFonts w:ascii="Calibri" w:hAnsi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Современные системы и технологии укрепления и сохранения здоровья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01,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02, ЛР 11, ЛР 12, 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04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ОК1,ОК4,ОК8.</w:t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Задания, ориентированные на оценку освоения знаний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/>
                <w:i/>
                <w:sz w:val="24"/>
                <w:szCs w:val="24"/>
                <w:lang w:eastAsia="ru-RU"/>
              </w:rPr>
              <w:t xml:space="preserve">о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современных системах и технологиях укрепления и сохранения здоровья и их возможностях в решении задач профессиональной деятельности, умения правильно использовать терминологию в области физической культуры.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- определение возможностей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современных систем и технологи укрепления и сохранения здоровья для решения задач физического воспитания обучающихся;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- определение возможностей современных систем и технологи укрепления и сохранения здоровья.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eastAsia="Calibri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№ 1.5. </w:t>
            </w:r>
            <w:r>
              <w:rPr>
                <w:bCs/>
                <w:sz w:val="24"/>
                <w:szCs w:val="24"/>
              </w:rPr>
              <w:t xml:space="preserve">Основы методики самостоятельных занятий оздоровительной </w:t>
            </w:r>
            <w:r>
              <w:rPr>
                <w:bCs/>
                <w:sz w:val="24"/>
                <w:szCs w:val="24"/>
              </w:rPr>
              <w:t xml:space="preserve">физической культурой</w:t>
            </w:r>
            <w:r>
              <w:rPr>
                <w:rFonts w:eastAsia="Calibri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01,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05, ЛР 11, ЛР 12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01, МР 03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ОК1,ОК4,ОК8.</w:t>
            </w:r>
            <w:r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Задания, ориентированные на оценку освоения знаний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нагрузке и факторах регуляции нагрузки при проведении самостоятельных занятий физическими упражнениями профессионально-прикладной направленности, умения правильно 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использовать терминологию в области физической культуры: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 определение факторов, влияющих на нагрузку при проведении самостоятельных занятий физическими упражнениями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- определение нагрузки (объёма и интенсивности) при выполнении физических упражнений разной функциональной направленности с учётом индивидуальных особенностей, гендерных различий и физической подготовленности.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№ 1.6 </w:t>
            </w:r>
            <w:r>
              <w:rPr>
                <w:rFonts w:cs="Times New Roman"/>
                <w:bCs/>
                <w:sz w:val="24"/>
                <w:szCs w:val="24"/>
              </w:rPr>
              <w:t xml:space="preserve">Основы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03,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05, ЛР 11, ЛР 12,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01, МР 03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spacing w:line="276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ОК1,ОК4,ОК8.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contextualSpacing/>
              <w:jc w:val="both"/>
              <w:shd w:val="clear" w:color="auto" w:fill="ffffff"/>
              <w:rPr>
                <w:rFonts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Задания, ориентированные на оценку освоения знаний об </w:t>
            </w:r>
            <w:r>
              <w:rPr>
                <w:rFonts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индивидуальных показателях здоровья, умственной и физической работоспособности в режиме учебного дня, в режиме рабочего дня при выполнении работ в соответствии с видом профессиональной деятельностью: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rPr>
                <w:rFonts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- определение индивидуальных показателей для осуществления самоконтроля за физической и умственной работоспособностью в режиме рабочего дня обучающегося;</w:t>
            </w:r>
            <w:r>
              <w:rPr>
                <w:rFonts w:cs="Times New Roman"/>
                <w:bCs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rPr>
                <w:rFonts w:eastAsia="Calibri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-  определение методов самоконтроля за индивидуальными показателями умственной и физической работоспособности в режиме рабочего дня обучающегося;</w:t>
            </w:r>
            <w:r>
              <w:rPr>
                <w:rFonts w:eastAsia="Calibri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eastAsia="Calibri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Calibri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определение показателей и методов самоконтроля за индивидуальными показателями умственной и физической работоспособности в режиме учебного дня обучающегося.</w:t>
            </w:r>
            <w:r>
              <w:rPr>
                <w:rFonts w:eastAsia="Calibri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- заполнение дневника самоконтроля.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50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№ 1.7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 Физическая культура в режиме трудового дня </w:t>
            </w:r>
            <w:r>
              <w:rPr>
                <w:rFonts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01,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02,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05, ЛР 09, ЛР 11, ЛР 12,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13,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01, МР 04, МР 09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i/>
                <w:iCs/>
                <w:sz w:val="24"/>
                <w:szCs w:val="24"/>
                <w:lang w:eastAsia="ru-RU"/>
              </w:rPr>
              <w:t xml:space="preserve">Задания, ориентированные на оценку освоения знаний о 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факторах риска для здоровья в профессиональной деятельности, о рациональной организации труда и оптимальном двигательном режи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ме как факторе сохранения и укрепления здоровья в профессиональной деятельности, о роли и значении форм организации физической культуры в оптимизации работоспособности, в том числе, при выполнении работ в соответствии с видом профессиональной деятельности:</w:t>
            </w:r>
            <w:r>
              <w:rPr>
                <w:rFonts w:eastAsia="Calibri" w:cs="Times New Roman"/>
                <w:bCs/>
                <w:i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- составление режима двигательной активности с учетом получаемой профессии/специальности;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- выполнение индивидуального проекта: «</w:t>
            </w:r>
            <w:r>
              <w:rPr>
                <w:rFonts w:eastAsia="Calibri" w:cs="Times New Roman"/>
                <w:iCs/>
                <w:sz w:val="24"/>
                <w:szCs w:val="24"/>
                <w:lang w:eastAsia="ru-RU"/>
              </w:rPr>
              <w:t xml:space="preserve">Режим двигательной активности с учётом специфики профессиональной деятельности с учетом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получаемой профессии/специальности</w:t>
            </w:r>
            <w:r>
              <w:rPr>
                <w:rFonts w:eastAsia="Calibri" w:cs="Times New Roman"/>
                <w:iCs/>
                <w:sz w:val="24"/>
                <w:szCs w:val="24"/>
                <w:lang w:eastAsia="ru-RU"/>
              </w:rPr>
              <w:t xml:space="preserve">», «Профилактика профессиональных заболеваний средствами физического воспитания»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contextualSpacing/>
              <w:jc w:val="both"/>
              <w:spacing w:line="276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- определение значения и возможностей форм и видов физкультурной деятельности в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оптимизации работоспособности, при выполнении работ </w:t>
            </w:r>
            <w:r>
              <w:rPr>
                <w:rFonts w:eastAsia="Calibri" w:cs="Times New Roman"/>
                <w:iCs/>
                <w:sz w:val="24"/>
                <w:szCs w:val="24"/>
                <w:lang w:eastAsia="ru-RU"/>
              </w:rPr>
              <w:t xml:space="preserve">с учетом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получаемой профессии/специальности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6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№ 1.8</w:t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Профессионально-прикладная физическая подготовка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01,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05, ЛР 09, ЛР 11,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13,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01, МР 04, МР 09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Задания, ориентированные на оценку освоения умения определять профессионально-значимые физические и психические качества. </w:t>
            </w:r>
            <w:r>
              <w:rPr>
                <w:rFonts w:cs="Times New Roman"/>
                <w:i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- определение значимых физических и психических качеств с учётом специфики 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  <w:t xml:space="preserve">получаемой профессии/специальности</w:t>
            </w:r>
            <w:r>
              <w:rPr>
                <w:rFonts w:eastAsia="Calibri" w:cs="Times New Roman"/>
                <w:bCs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Задания, ориентированные на оценку профессионально-прикладной физической подготовленности:</w:t>
            </w:r>
            <w:r>
              <w:rPr>
                <w:rFonts w:cs="Times New Roman"/>
                <w:i/>
                <w:i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контрольное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тестирование физических и личностных качеств с учётом специфики получаемой профессии/специальности</w:t>
            </w:r>
            <w:r>
              <w:rPr>
                <w:rFonts w:cs="Times New Roman"/>
                <w:sz w:val="24"/>
                <w:szCs w:val="24"/>
              </w:rPr>
              <w:t xml:space="preserve"> - демонстрация выполнения физических упражнений для развития профессионально значимых физических  и личностных качеств;</w:t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3864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№ 2.1</w:t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Подбор упражнений, составление и проведение комплексов упражнений для различных форм организации занятий физической культурой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01,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02,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04,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05, ЛР 11, ЛР 12,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МР 01, МР 04, МР 05, МР 09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подбирать упражнения, составлять и самостоятельно проводить индивидуальные комплексы упражнений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/>
                <w:i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>
              <w:rPr>
                <w:rFonts w:cs="Times New Roman"/>
                <w:iCs/>
                <w:sz w:val="24"/>
                <w:szCs w:val="24"/>
              </w:rPr>
              <w:t xml:space="preserve">составление и выполнение индивидуальных комплексов упражнений: </w:t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</w:rPr>
              <w:t xml:space="preserve">-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утренней гимнастики,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- физкультминуток,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физкультпауз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,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- коррекции осанки и телосложения</w:t>
            </w:r>
            <w:r>
              <w:rPr>
                <w:rFonts w:cs="Times New Roman"/>
                <w:sz w:val="24"/>
                <w:szCs w:val="24"/>
              </w:rPr>
              <w:t xml:space="preserve">:</w:t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131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Составление и проведение самостоятельных занятий по подготовке к сдаче норм и требований ВФСК «ГТО»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01,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03,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05, ЛР 11, 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01, МР 04, МР 09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составлять планы занятий и самостоятельно выполнять задания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bCs/>
                <w:i/>
                <w:sz w:val="24"/>
                <w:szCs w:val="24"/>
                <w:lang w:eastAsia="ru-RU"/>
              </w:rPr>
              <w:t xml:space="preserve">по подготовке к сдаче норм и требований ВФСК «ГТО»</w:t>
            </w:r>
            <w:r>
              <w:rPr>
                <w:rFonts w:cs="Times New Roman"/>
                <w:bCs/>
                <w:i/>
                <w:sz w:val="24"/>
                <w:szCs w:val="24"/>
              </w:rPr>
              <w:t xml:space="preserve">: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составление планов и самостоятельное выполнение фрагментов занятий 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по подготовке к сдаче норм и требований ВФСК «ГТО»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:</w:t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1125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Осуществление самоконтроля за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индивидуальными показателями физического развития и физических качеств, здоровья, умственной и физической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работоспособности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03,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05, ЛР 11, ЛР 12,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МР 01,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03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осуществлять контроль за физической нагрузкой и ее регулирование во время занятий физическими упражнениями: по частоте сердечных сокращений, внешним признакам, самочувствию</w:t>
            </w:r>
            <w:r>
              <w:rPr>
                <w:rFonts w:cs="Times New Roman"/>
                <w:bCs/>
                <w:i/>
                <w:sz w:val="24"/>
                <w:szCs w:val="24"/>
              </w:rPr>
              <w:t xml:space="preserve">: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- проведение методики «</w:t>
            </w:r>
            <w:r>
              <w:rPr>
                <w:rFonts w:cs="Times New Roman"/>
                <w:bCs/>
                <w:sz w:val="24"/>
                <w:szCs w:val="24"/>
              </w:rPr>
              <w:t xml:space="preserve">пульсометрии</w:t>
            </w:r>
            <w:r>
              <w:rPr>
                <w:rFonts w:cs="Times New Roman"/>
                <w:bCs/>
                <w:sz w:val="24"/>
                <w:szCs w:val="24"/>
              </w:rPr>
              <w:t xml:space="preserve">»;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- определение нагрузки с учётом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показателей частоты сердечных сокращений при выполнении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физических упражнений</w:t>
            </w: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осуществлять контроль за индивидуальными</w:t>
            </w:r>
            <w:r>
              <w:rPr>
                <w:rFonts w:cs="Times New Roman"/>
                <w:bCs/>
                <w:i/>
                <w:sz w:val="24"/>
                <w:szCs w:val="24"/>
              </w:rPr>
              <w:t xml:space="preserve"> показателями здоровья, умственной и физической работоспособности при выполнении работ в соответствии с видом профессиональной деятельности с помощью простейших функциональных проб: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- ведение дневника самоконтроля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за индивидуальными</w:t>
            </w:r>
            <w:r>
              <w:rPr>
                <w:rFonts w:cs="Times New Roman"/>
                <w:bCs/>
                <w:sz w:val="24"/>
                <w:szCs w:val="24"/>
              </w:rPr>
              <w:t xml:space="preserve"> показателями здоровья, умственной и физической работоспособности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в режиме   обучающегося</w:t>
            </w:r>
            <w:r>
              <w:rPr>
                <w:rFonts w:cs="Times New Roman"/>
                <w:bCs/>
                <w:sz w:val="24"/>
                <w:szCs w:val="24"/>
              </w:rPr>
              <w:t xml:space="preserve">;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- применение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методов самоконтроля за индивидуальными показателями физической работоспособности в режиме дня обучающегося</w:t>
            </w: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</w:tc>
      </w:tr>
      <w:tr>
        <w:tblPrEx/>
        <w:trPr>
          <w:trHeight w:val="3864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iCs/>
                <w:sz w:val="24"/>
                <w:szCs w:val="24"/>
                <w:lang w:eastAsia="ru-RU"/>
              </w:rPr>
              <w:t xml:space="preserve">Тема 2.5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 Профессионально-прикладная физическая подготовка</w:t>
            </w: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01,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04,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05,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05, ЛР 06, ЛР 09, ЛР 07, ЛР 08, ЛР 10, ЛР 11, ЛР 12, ЛР 13.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03.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МР 07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Задания, ориентированные на оценку </w:t>
            </w:r>
            <w:r>
              <w:rPr>
                <w:rFonts w:cs="Times New Roman"/>
                <w:i/>
                <w:iCs/>
                <w:sz w:val="24"/>
                <w:szCs w:val="24"/>
                <w:lang w:eastAsia="ru-RU"/>
              </w:rPr>
              <w:t xml:space="preserve">освоения упражнений современных оздоровительных систем физического воспитания, ориентированные на </w:t>
            </w:r>
            <w:r>
              <w:rPr>
                <w:rFonts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поддержание работоспособности в процессе производственной деятельности, профилактику заболеваний, связанных с учебной и производственной деятельностью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с учетом получаемой профессии/специальности:</w:t>
            </w:r>
            <w:r>
              <w:rPr>
                <w:rFonts w:cs="Times New Roman"/>
                <w:i/>
                <w:i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выполнение физических упражнений </w:t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 участие в спортивных соревнованиях;</w:t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Тема 2.6 </w:t>
            </w:r>
            <w:r>
              <w:rPr>
                <w:rFonts w:cs="Times New Roman"/>
                <w:bCs/>
                <w:iCs/>
                <w:sz w:val="24"/>
                <w:szCs w:val="24"/>
                <w:lang w:eastAsia="ru-RU"/>
              </w:rPr>
              <w:t xml:space="preserve">Физические упражнения для оздоровительных форм занятий физической культурой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04,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05,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ЛР 11, ЛР 12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03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 xml:space="preserve">Задания, ориентированные на оценку освоения умения выполнять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физические упражнения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качеств,</w:t>
            </w:r>
            <w:r>
              <w:rPr>
                <w:rFonts w:cs="Times New Roman"/>
                <w:bCs/>
                <w:i/>
                <w:sz w:val="24"/>
                <w:szCs w:val="24"/>
                <w:lang w:eastAsia="ru-RU"/>
              </w:rPr>
              <w:t xml:space="preserve"> поддержания работоспособности,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- выполнение физических упражнений </w:t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327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</w:rPr>
              <w:t xml:space="preserve">Гимнастика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01,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04,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ПРб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05,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05, ЛР 06,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ЛР 07, ЛР 08, ЛР 10, ЛР 11, 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МР 01, МР 02, МР 07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ОК1,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ОК4,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ОК8.</w:t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</w:r>
            <w:r>
              <w:rPr>
                <w:rFonts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vMerge w:val="restart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 xml:space="preserve">Задания, ориентированные на оценку освоения умения технически правильно выполнять 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физические упражнения по реализуемым разделам программы:</w:t>
            </w:r>
            <w:r>
              <w:rPr>
                <w:rFonts w:cs="Times New Roman"/>
                <w:bCs/>
                <w:i/>
                <w:i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cs="Times New Roman"/>
                <w:bCs/>
                <w:iCs/>
                <w:sz w:val="24"/>
                <w:szCs w:val="24"/>
              </w:rPr>
              <w:t xml:space="preserve">выполнения физических упражнений и приемов, в том числе в соревновательной деятельности</w:t>
            </w: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- демонстрация техники выполнения приемов игры и игровой деятельности</w:t>
            </w:r>
            <w:r>
              <w:rPr>
                <w:rFonts w:cs="Times New Roman"/>
                <w:bCs/>
                <w:iCs/>
                <w:sz w:val="24"/>
                <w:szCs w:val="24"/>
              </w:rPr>
            </w:r>
          </w:p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 xml:space="preserve">- контрольное тестирование, контрольные упражнения</w:t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</w:rPr>
              <w:t xml:space="preserve">Спортивные игры 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vMerge w:val="continue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</w:rPr>
              <w:t xml:space="preserve">Лёгкая атлетика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vMerge w:val="continue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645"/>
        </w:trPr>
        <w:tc>
          <w:tcPr>
            <w:tcW w:w="2665" w:type="dxa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5386" w:type="dxa"/>
            <w:vMerge w:val="continue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left" w:pos="851" w:leader="none"/>
                <w:tab w:val="left" w:pos="1134" w:leader="none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ind w:firstLine="567"/>
        <w:jc w:val="center"/>
        <w:spacing w:line="360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67"/>
        <w:jc w:val="center"/>
        <w:spacing w:line="360" w:lineRule="auto"/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успеваемости по базовым составляющим физического образования обучающихся</w:t>
      </w:r>
      <w:r>
        <w:rPr>
          <w:sz w:val="28"/>
          <w:szCs w:val="28"/>
        </w:rPr>
      </w:r>
    </w:p>
    <w:p>
      <w:pPr>
        <w:ind w:firstLine="567"/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Знания:</w:t>
      </w:r>
      <w:r>
        <w:rPr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проверке знаний оценивается способность обсуждать, сравнивать, анализировать, оценивать или находить решение какой-либо проблемы. При оценивании знаний учитываются такие</w:t>
      </w:r>
      <w:r>
        <w:rPr>
          <w:sz w:val="28"/>
          <w:szCs w:val="28"/>
        </w:rPr>
        <w:t xml:space="preserve"> показатели, как глубина, полнота, аргументированность, умение использовать их применительно к конкретным ситуациям и занятиям физическими упражнениями. С целью проверки знаний могут использоваться методы устного и письменного контроля в следующих формах: </w:t>
      </w:r>
      <w:r>
        <w:rPr>
          <w:sz w:val="28"/>
          <w:szCs w:val="28"/>
        </w:rPr>
      </w:r>
    </w:p>
    <w:p>
      <w:pPr>
        <w:pStyle w:val="704"/>
        <w:numPr>
          <w:ilvl w:val="0"/>
          <w:numId w:val="12"/>
        </w:numPr>
        <w:ind w:left="567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устный опрос, </w:t>
      </w:r>
      <w:r>
        <w:rPr>
          <w:rFonts w:ascii="Times New Roman" w:hAnsi="Times New Roman"/>
          <w:sz w:val="28"/>
          <w:szCs w:val="28"/>
        </w:rPr>
      </w:r>
    </w:p>
    <w:p>
      <w:pPr>
        <w:pStyle w:val="704"/>
        <w:numPr>
          <w:ilvl w:val="0"/>
          <w:numId w:val="12"/>
        </w:numPr>
        <w:ind w:left="567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написание тестовых заданий,</w:t>
      </w:r>
      <w:r>
        <w:rPr>
          <w:rFonts w:ascii="Times New Roman" w:hAnsi="Times New Roman"/>
          <w:sz w:val="28"/>
          <w:szCs w:val="28"/>
        </w:rPr>
      </w:r>
    </w:p>
    <w:p>
      <w:pPr>
        <w:pStyle w:val="704"/>
        <w:numPr>
          <w:ilvl w:val="0"/>
          <w:numId w:val="12"/>
        </w:numPr>
        <w:ind w:left="567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письменная работа,</w:t>
      </w:r>
      <w:r>
        <w:rPr>
          <w:rFonts w:ascii="Times New Roman" w:hAnsi="Times New Roman"/>
          <w:sz w:val="28"/>
          <w:szCs w:val="28"/>
        </w:rPr>
      </w:r>
    </w:p>
    <w:p>
      <w:pPr>
        <w:pStyle w:val="704"/>
        <w:numPr>
          <w:ilvl w:val="0"/>
          <w:numId w:val="12"/>
        </w:numPr>
        <w:ind w:left="567"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мультимедийная презентация.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ценка</w:t>
      </w:r>
      <w:r>
        <w:rPr>
          <w:sz w:val="28"/>
          <w:szCs w:val="28"/>
        </w:rPr>
        <w:t xml:space="preserve"> 5 («отлично») - за ответ, в котором </w:t>
      </w:r>
      <w:r>
        <w:rPr>
          <w:sz w:val="28"/>
          <w:szCs w:val="28"/>
        </w:rPr>
        <w:t xml:space="preserve">об</w:t>
      </w:r>
      <w:r>
        <w:rPr>
          <w:sz w:val="28"/>
          <w:szCs w:val="28"/>
        </w:rPr>
        <w:t xml:space="preserve">уча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щийся демонстрирует глубокое понимание сущности материала, логично его излагает, используя в деятельности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4 («хорошо») - за ответ, в котором содержаться небольшие неточности и незначительные ошибки.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3 («удовлетворительно») - за ответ, в котором отсутствует логическая последовательность, имеются пробелы в знании материала, нет должной аргументации и умения применить знания на практике.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2 («неудовлетворительно») - за непонимание и незнание материала программы</w:t>
      </w:r>
      <w:r>
        <w:rPr>
          <w:sz w:val="28"/>
          <w:szCs w:val="28"/>
        </w:rPr>
      </w:r>
    </w:p>
    <w:p>
      <w:pPr>
        <w:ind w:firstLine="709"/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Уровень владения техникой упражнения:</w:t>
      </w:r>
      <w:r>
        <w:rPr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 выполнению практических заданий по демонстрации двигательных умений и навыков допускаются </w:t>
      </w:r>
      <w:r>
        <w:rPr>
          <w:sz w:val="28"/>
          <w:szCs w:val="28"/>
        </w:rPr>
        <w:t xml:space="preserve">обучающиеся</w:t>
      </w:r>
      <w:r>
        <w:rPr>
          <w:sz w:val="28"/>
          <w:szCs w:val="28"/>
        </w:rPr>
        <w:t xml:space="preserve">, не имеющие противопоказани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ограничени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, накладываемы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в зависимости от патологической формы имеющегося заболевания (на основании справки врача). 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оценивании уровня владения техникой физического упражнения выявляется способность </w:t>
      </w:r>
      <w:r>
        <w:rPr>
          <w:sz w:val="28"/>
          <w:szCs w:val="28"/>
        </w:rPr>
        <w:t xml:space="preserve">обучающегося выполнять двигательные действия </w:t>
      </w:r>
      <w:r>
        <w:rPr>
          <w:sz w:val="28"/>
          <w:szCs w:val="28"/>
        </w:rPr>
        <w:t xml:space="preserve">рациональным способом </w:t>
      </w:r>
      <w:r>
        <w:rPr>
          <w:sz w:val="28"/>
          <w:szCs w:val="28"/>
        </w:rPr>
        <w:t xml:space="preserve">учетом применения  полученных в ходе учебного процесса знаний.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5 («отлично») - движения или отдельные его элементы выполнены в соответствие с заданием правильно, без напряжения, уверенно, с соблюдением всех требований; </w:t>
      </w:r>
      <w:r>
        <w:rPr>
          <w:sz w:val="28"/>
          <w:szCs w:val="28"/>
        </w:rPr>
        <w:t xml:space="preserve">обучающийся </w:t>
      </w:r>
      <w:r>
        <w:rPr>
          <w:sz w:val="28"/>
          <w:szCs w:val="28"/>
        </w:rPr>
        <w:t xml:space="preserve">понимает сущность движения, может объяснить условия успешного выполнения  и продемонстрировать в нестандартных условиях.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4 («хорошо») - движения или отдельные его элементы выполнены в соответствии с заданием правильно, но с некоторым напряжением, недостаточно уверенно; в выполнении содержатся небольшие неточности и незначительные ошибки.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3 («удовлетворительно») - движения или отдельные его элементы выполнены в основном правильно, но недостаточно точно, с большим напряжением; в выполнении допущена одна грубая или несколько незначительных ошибок, приведших к скованности движений.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2 («неудовлетворительно») - движения или отдельные его элементы выполнены неправильно; в выполнении допущены грубые ошибки.</w:t>
      </w:r>
      <w:r>
        <w:rPr>
          <w:sz w:val="28"/>
          <w:szCs w:val="28"/>
        </w:rPr>
      </w:r>
    </w:p>
    <w:p>
      <w:pPr>
        <w:ind w:firstLine="709"/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Владение способами и умение осуществлять физкультурно-оздоровительную деятельность:</w:t>
      </w:r>
      <w:r>
        <w:rPr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оценивании способов и умения осуществлять физкультурно-оздоровительную деятельность учитываются такие показатели, как умение </w:t>
      </w:r>
      <w:r>
        <w:rPr>
          <w:sz w:val="28"/>
          <w:szCs w:val="28"/>
        </w:rPr>
        <w:t xml:space="preserve">применять полученные</w:t>
      </w:r>
      <w:r>
        <w:rPr>
          <w:sz w:val="28"/>
          <w:szCs w:val="28"/>
        </w:rPr>
        <w:t xml:space="preserve"> знания, выбирать средства и методы двигательной деятельности с учетом индивидуальных особенностей (в том числе и для коррекции состояния здоровья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5 («отлично») -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умеет самостоятельно организовывать место занятий; подбирать средства и инвентарь и применять их в конкретных условиях; контролировать ход выполнения деятельности и оценивать итоги.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4 («хорошо») -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организует место занятий в основном самостоятельно, лишь с незначительной помощью; допускает незначительные ошибки в подборе средств с целью применения их в конкретных условиях; </w:t>
      </w:r>
      <w:r>
        <w:rPr>
          <w:sz w:val="28"/>
          <w:szCs w:val="28"/>
        </w:rPr>
        <w:t xml:space="preserve">недостаточно уверенно умеет контролировать ход выполнения деятельности и оценивать итоги.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3 («удовлетворительно») - более половины видов самостоятельной деятельности выполнены с помощью </w:t>
      </w:r>
      <w:r>
        <w:rPr>
          <w:sz w:val="28"/>
          <w:szCs w:val="28"/>
        </w:rPr>
        <w:t xml:space="preserve">преподавателя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владеет знаниями, но не может применить их самостоятельно.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2 («неудовлетворительно») - </w:t>
      </w:r>
      <w:r>
        <w:rPr>
          <w:sz w:val="28"/>
          <w:szCs w:val="28"/>
        </w:rPr>
        <w:t xml:space="preserve">обучающийся</w:t>
      </w:r>
      <w:r>
        <w:rPr>
          <w:sz w:val="28"/>
          <w:szCs w:val="28"/>
        </w:rPr>
        <w:t xml:space="preserve"> не может выполнить самостоятельно ни один из пунктов; не владеет достаточным уровнем знаний.</w:t>
      </w:r>
      <w:r>
        <w:rPr>
          <w:sz w:val="28"/>
          <w:szCs w:val="28"/>
        </w:rPr>
      </w:r>
    </w:p>
    <w:p>
      <w:pPr>
        <w:ind w:firstLine="709"/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Уровень физической подготовленности:</w:t>
      </w:r>
      <w:r>
        <w:rPr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 физической подготовленности </w:t>
      </w:r>
      <w:r>
        <w:rPr>
          <w:sz w:val="28"/>
          <w:szCs w:val="28"/>
        </w:rPr>
        <w:t xml:space="preserve">обучающихся</w:t>
      </w:r>
      <w:r>
        <w:rPr>
          <w:sz w:val="28"/>
          <w:szCs w:val="28"/>
        </w:rPr>
        <w:t xml:space="preserve"> по развитию двигательных (физических) качеств осуществляется с учетом принадлежности обучающихся к разным медицинским группам и рекомендаций врача.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К выполнению учебных контрольных упражнений допускаются </w:t>
      </w:r>
      <w:r>
        <w:rPr>
          <w:sz w:val="28"/>
          <w:szCs w:val="28"/>
        </w:rPr>
        <w:t xml:space="preserve">обучающиеся</w:t>
      </w:r>
      <w:r>
        <w:rPr>
          <w:sz w:val="28"/>
          <w:szCs w:val="28"/>
        </w:rPr>
        <w:t xml:space="preserve">, не имеющие противопоказания и ограничения, накладываемые в зависимости от п</w:t>
      </w:r>
      <w:r>
        <w:rPr>
          <w:sz w:val="28"/>
          <w:szCs w:val="28"/>
        </w:rPr>
        <w:t xml:space="preserve">атологической формы имеющегося заболевания (на основании справки врача). При оценивании уровня физической подготовленности выявляются способности в проявлении физических качеств, приоритетным показателем которого является темп прироста результата. Задания </w:t>
      </w:r>
      <w:r>
        <w:rPr>
          <w:sz w:val="28"/>
          <w:szCs w:val="28"/>
        </w:rPr>
        <w:t xml:space="preserve">преподавателя </w:t>
      </w:r>
      <w:r>
        <w:rPr>
          <w:sz w:val="28"/>
          <w:szCs w:val="28"/>
        </w:rPr>
        <w:t xml:space="preserve">по улучшению показателей физической подготовленности (темпа прироста) должны представлять определенную трудность для </w:t>
      </w:r>
      <w:r>
        <w:rPr>
          <w:sz w:val="28"/>
          <w:szCs w:val="28"/>
        </w:rPr>
        <w:t xml:space="preserve">обучающегося</w:t>
      </w:r>
      <w:r>
        <w:rPr>
          <w:sz w:val="28"/>
          <w:szCs w:val="28"/>
        </w:rPr>
        <w:t xml:space="preserve">, но быть реально выполнимыми. Достижение </w:t>
      </w:r>
      <w:r>
        <w:rPr>
          <w:sz w:val="28"/>
          <w:szCs w:val="28"/>
        </w:rPr>
        <w:t xml:space="preserve">положительных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результатах</w:t>
      </w:r>
      <w:r>
        <w:rPr>
          <w:sz w:val="28"/>
          <w:szCs w:val="28"/>
        </w:rPr>
        <w:t xml:space="preserve"> при условии систематических занятий дает основание </w:t>
      </w:r>
      <w:r>
        <w:rPr>
          <w:sz w:val="28"/>
          <w:szCs w:val="28"/>
        </w:rPr>
        <w:t xml:space="preserve">преподавателю</w:t>
      </w:r>
      <w:r>
        <w:rPr>
          <w:sz w:val="28"/>
          <w:szCs w:val="28"/>
        </w:rPr>
        <w:t xml:space="preserve"> для выставления положительной оценки. Для оценивания уровня физической подготовленности  может использоваться метод практического контроля в форме </w:t>
      </w:r>
      <w:r>
        <w:rPr>
          <w:i/>
          <w:sz w:val="28"/>
          <w:szCs w:val="28"/>
        </w:rPr>
        <w:t xml:space="preserve">тестирования.</w:t>
      </w:r>
      <w:r>
        <w:rPr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5 («отлично») - уровень физической подготовленности </w:t>
      </w:r>
      <w:r>
        <w:rPr>
          <w:sz w:val="28"/>
          <w:szCs w:val="28"/>
        </w:rPr>
        <w:t xml:space="preserve">обучающегося</w:t>
      </w:r>
      <w:r>
        <w:rPr>
          <w:sz w:val="28"/>
          <w:szCs w:val="28"/>
        </w:rPr>
        <w:t xml:space="preserve"> соответствуют высокому уровню развития двигательных качеств.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4 («хорошо») - уровень физической подготовленности </w:t>
      </w:r>
      <w:r>
        <w:rPr>
          <w:sz w:val="28"/>
          <w:szCs w:val="28"/>
        </w:rPr>
        <w:t xml:space="preserve">обучающегося</w:t>
      </w:r>
      <w:r>
        <w:rPr>
          <w:sz w:val="28"/>
          <w:szCs w:val="28"/>
        </w:rPr>
        <w:t xml:space="preserve"> соответствуют среднему уровню развития двигательных качеств и/или наблюдается темп прироста результата.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Оценка</w:t>
      </w:r>
      <w:r>
        <w:rPr>
          <w:sz w:val="28"/>
          <w:szCs w:val="28"/>
        </w:rPr>
        <w:t xml:space="preserve"> 3 («удовлетворительно») - уровень физической подготовленности </w:t>
      </w:r>
      <w:r>
        <w:rPr>
          <w:sz w:val="28"/>
          <w:szCs w:val="28"/>
        </w:rPr>
        <w:t xml:space="preserve">обучающегося</w:t>
      </w:r>
      <w:r>
        <w:rPr>
          <w:sz w:val="28"/>
          <w:szCs w:val="28"/>
        </w:rPr>
        <w:t xml:space="preserve"> соответствуют низкому уровню развития двигательных качеств.</w:t>
      </w:r>
      <w:r>
        <w:rPr>
          <w:sz w:val="28"/>
          <w:szCs w:val="28"/>
        </w:rPr>
      </w:r>
    </w:p>
    <w:p>
      <w:pPr>
        <w:contextualSpacing/>
        <w:spacing w:after="200"/>
        <w:shd w:val="clear" w:color="auto" w:fill="ffffff"/>
        <w:tabs>
          <w:tab w:val="left" w:pos="0" w:leader="none"/>
          <w:tab w:val="left" w:pos="851" w:leader="none"/>
          <w:tab w:val="left" w:pos="1134" w:leader="none"/>
        </w:tabs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704"/>
        <w:numPr>
          <w:ilvl w:val="1"/>
          <w:numId w:val="11"/>
        </w:numPr>
        <w:ind w:left="0" w:firstLine="0"/>
        <w:jc w:val="center"/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  <w:t xml:space="preserve">Оценка сформированности ОК и (или) ПК у обучающихся</w:t>
      </w: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pStyle w:val="704"/>
        <w:ind w:left="0"/>
        <w:jc w:val="center"/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  <w:t xml:space="preserve">средствами промежуточной аттестации </w:t>
      </w: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pStyle w:val="704"/>
        <w:ind w:left="0"/>
        <w:jc w:val="center"/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  <w:t xml:space="preserve">(в форме дифференцированного зачета)</w:t>
      </w:r>
      <w:r>
        <w:rPr>
          <w:rFonts w:ascii="Times New Roman" w:hAnsi="Times New Roman" w:eastAsia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Промежуточная аттестация в форме дифференцированного зачета проводится с использованием нормативов ФВСК «Готов к труду и обороне», соответствующих уровню «Бронза». </w:t>
      </w:r>
      <w:r>
        <w:rPr>
          <w:rFonts w:eastAsia="Calibri"/>
          <w:color w:val="000000" w:themeColor="text1"/>
          <w:sz w:val="28"/>
          <w:szCs w:val="28"/>
        </w:rPr>
      </w:r>
    </w:p>
    <w:tbl>
      <w:tblPr>
        <w:tblW w:w="10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5864"/>
        <w:gridCol w:w="1843"/>
        <w:gridCol w:w="1754"/>
      </w:tblGrid>
      <w:tr>
        <w:tblPrEx/>
        <w:trPr>
          <w:jc w:val="center"/>
          <w:trHeight w:val="440" w:hRule="exact"/>
        </w:trPr>
        <w:tc>
          <w:tcPr>
            <w:shd w:val="clear" w:color="auto" w:fill="ffffff"/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b/>
                <w:bCs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val="en-US" w:bidi="ru-RU"/>
              </w:rPr>
              <w:t xml:space="preserve">N </w:t>
            </w:r>
            <w:r>
              <w:rPr>
                <w:rFonts w:eastAsia="Arial"/>
                <w:b/>
                <w:bCs/>
                <w:color w:val="000000"/>
                <w:lang w:bidi="ru-RU"/>
              </w:rPr>
              <w:t xml:space="preserve">п/п</w:t>
            </w:r>
            <w:r>
              <w:rPr>
                <w:rFonts w:eastAsia="Arial"/>
                <w:b/>
                <w:bCs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b/>
                <w:bCs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bidi="ru-RU"/>
              </w:rPr>
              <w:t xml:space="preserve">Испытания (тесты)</w:t>
            </w:r>
            <w:r>
              <w:rPr>
                <w:rFonts w:eastAsia="Arial"/>
                <w:b/>
                <w:bCs/>
                <w:color w:val="000000"/>
                <w:lang w:bidi="ru-RU"/>
              </w:rPr>
            </w:r>
          </w:p>
        </w:tc>
        <w:tc>
          <w:tcPr>
            <w:gridSpan w:val="2"/>
            <w:shd w:val="clear" w:color="auto" w:fill="ffffff"/>
            <w:tcW w:w="3597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b/>
                <w:bCs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bidi="ru-RU"/>
              </w:rPr>
              <w:t xml:space="preserve">Нормативы</w:t>
            </w:r>
            <w:r>
              <w:rPr>
                <w:rFonts w:eastAsia="Arial"/>
                <w:b/>
                <w:bCs/>
                <w:color w:val="000000"/>
                <w:lang w:bidi="ru-RU"/>
              </w:rPr>
            </w:r>
          </w:p>
        </w:tc>
      </w:tr>
      <w:tr>
        <w:tblPrEx/>
        <w:trPr>
          <w:jc w:val="center"/>
          <w:trHeight w:val="440" w:hRule="exact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b/>
                <w:bCs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bidi="ru-RU"/>
              </w:rPr>
            </w:r>
            <w:r>
              <w:rPr>
                <w:rFonts w:eastAsia="Arial"/>
                <w:b/>
                <w:bCs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b/>
                <w:bCs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bidi="ru-RU"/>
              </w:rPr>
            </w:r>
            <w:r>
              <w:rPr>
                <w:rFonts w:eastAsia="Arial"/>
                <w:b/>
                <w:bCs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1843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b/>
                <w:bCs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bidi="ru-RU"/>
              </w:rPr>
              <w:t xml:space="preserve">Юноши</w:t>
            </w:r>
            <w:r>
              <w:rPr>
                <w:rFonts w:eastAsia="Arial"/>
                <w:b/>
                <w:bCs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1754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b/>
                <w:bCs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bidi="ru-RU"/>
              </w:rPr>
              <w:t xml:space="preserve">Девушки</w:t>
            </w:r>
            <w:r>
              <w:rPr>
                <w:rFonts w:eastAsia="Arial"/>
                <w:b/>
                <w:bCs/>
                <w:color w:val="000000"/>
                <w:lang w:bidi="ru-RU"/>
              </w:rPr>
            </w:r>
          </w:p>
        </w:tc>
      </w:tr>
      <w:tr>
        <w:tblPrEx/>
        <w:trPr>
          <w:jc w:val="center"/>
          <w:trHeight w:val="391" w:hRule="exact"/>
        </w:trPr>
        <w:tc>
          <w:tcPr>
            <w:shd w:val="clear" w:color="auto" w:fill="ffffff"/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1.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5864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Бег на 30 м (с)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4,9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5,7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429" w:hRule="exact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бег на 60 м (с)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8,8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10,5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402" w:hRule="exact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textDirection w:val="lrTb"/>
            <w:noWrap w:val="false"/>
          </w:tcPr>
          <w:p>
            <w:pPr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бег на 100 м (с)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14,6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17,6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410" w:hRule="exact"/>
        </w:trPr>
        <w:tc>
          <w:tcPr>
            <w:shd w:val="clear" w:color="auto" w:fill="ffffff"/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2.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586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Бег на 2000 м (мин, с)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bottom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12.00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413" w:hRule="exact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бег на 3000 м (мин, с)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15.00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3.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5864" w:type="dxa"/>
            <w:vAlign w:val="center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Подтягивание из виса на высокой перекладине (количество раз)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9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vAlign w:val="center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подтягивание из виса лёжа на низкой перекладине 90 см (количество раз)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11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vAlign w:val="center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рывок гири 16 кг (количество раз)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15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textDirection w:val="lrTb"/>
            <w:noWrap w:val="false"/>
          </w:tcPr>
          <w:p>
            <w:pPr>
              <w:spacing w:line="257" w:lineRule="auto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сгибание и разгибание рук в упоре лёжа на полу (количество раз)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27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9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4.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5864" w:type="dxa"/>
            <w:vAlign w:val="center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Наклон вперёд из положения стоя на гимнастической скамье (от уровня скамьи - см)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+6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+7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354" w:hRule="exact"/>
        </w:trPr>
        <w:tc>
          <w:tcPr>
            <w:gridSpan w:val="4"/>
            <w:shd w:val="clear" w:color="auto" w:fill="ffffff"/>
            <w:tcW w:w="10171" w:type="dxa"/>
            <w:textDirection w:val="lrTb"/>
            <w:noWrap w:val="false"/>
          </w:tcPr>
          <w:p>
            <w:pPr>
              <w:jc w:val="center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Arial"/>
                <w:b/>
                <w:bCs/>
                <w:color w:val="000000"/>
                <w:lang w:bidi="ru-RU"/>
              </w:rPr>
              <w:t xml:space="preserve">Испытания (тесты) по выбору</w:t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bottom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5.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5864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Челночный бег </w:t>
            </w:r>
            <w:r>
              <w:rPr>
                <w:rFonts w:eastAsia="Arial"/>
                <w:color w:val="000000"/>
                <w:lang w:bidi="en-US"/>
              </w:rPr>
              <w:t xml:space="preserve">3</w:t>
            </w:r>
            <w:r>
              <w:rPr>
                <w:rFonts w:eastAsia="Arial"/>
                <w:color w:val="000000"/>
                <w:lang w:val="en-US" w:bidi="en-US"/>
              </w:rPr>
              <w:t xml:space="preserve">x</w:t>
            </w:r>
            <w:r>
              <w:rPr>
                <w:rFonts w:eastAsia="Arial"/>
                <w:color w:val="000000"/>
                <w:lang w:bidi="en-US"/>
              </w:rPr>
              <w:t xml:space="preserve">10 </w:t>
            </w:r>
            <w:r>
              <w:rPr>
                <w:rFonts w:eastAsia="Arial"/>
                <w:color w:val="000000"/>
                <w:lang w:bidi="ru-RU"/>
              </w:rPr>
              <w:t xml:space="preserve">м (с)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7,9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8,9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6.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5864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Прыжок в длину с разбега (см)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375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285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5864" w:type="dxa"/>
            <w:vAlign w:val="bottom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прыжок в длину с места толчком двумя ногами (см)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195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160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7.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586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Поднимание туловища из положения лёжа на спине (количество раз за 1 мин)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36</w:t>
            </w:r>
            <w:r>
              <w:rPr>
                <w:rFonts w:eastAsia="Arial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33</w:t>
            </w:r>
            <w:r>
              <w:rPr>
                <w:rFonts w:eastAsia="Arial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8.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Метание спортивного снаряда: весом 700 г (м)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27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lef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весом 500 г (м)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firstLine="28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13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9.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Бег на лыжах на 3 км (мин, с)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firstLine="28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20.00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lef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Бег на лыжах на 5 км (мин, с)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27.30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lef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center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кросс на 3 км (бег по пересечённой местности) (мин, с)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firstLine="28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19.00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lef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Microsoft Sans Serif"/>
                <w:color w:val="000000"/>
                <w:lang w:bidi="ru-RU"/>
              </w:rPr>
            </w:pPr>
            <w:r>
              <w:rPr>
                <w:rFonts w:eastAsia="Microsoft Sans Serif"/>
                <w:color w:val="000000"/>
                <w:lang w:bidi="ru-RU"/>
              </w:rPr>
            </w:r>
            <w:r>
              <w:rPr>
                <w:rFonts w:eastAsia="Microsoft Sans Serif"/>
                <w:color w:val="00000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кросс на 5 км (бег по пересечённой местности) (мин, с)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26.30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-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10.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Плавание на 50 м (</w:t>
            </w:r>
            <w:r>
              <w:rPr>
                <w:rFonts w:eastAsia="Arial"/>
                <w:color w:val="000000"/>
                <w:lang w:bidi="ru-RU"/>
              </w:rPr>
              <w:t xml:space="preserve">мин,с</w:t>
            </w:r>
            <w:r>
              <w:rPr>
                <w:rFonts w:eastAsia="Arial"/>
                <w:color w:val="000000"/>
                <w:lang w:bidi="ru-RU"/>
              </w:rPr>
              <w:t xml:space="preserve">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1.15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1.28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11.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bottom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firstLine="22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15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15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left w:val="single" w:color="auto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lang w:bidi="ru-RU"/>
              </w:rPr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center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или из пневматической винтовки с диоптрическим прицелом, либо «электронного оружия»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firstLine="22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18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ind w:firstLine="20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18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12.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bottom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Самозащита без оружия (очки)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15-20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15-20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13.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864" w:type="dxa"/>
            <w:vAlign w:val="center"/>
            <w:textDirection w:val="lrTb"/>
            <w:noWrap w:val="false"/>
          </w:tcPr>
          <w:p>
            <w:pPr>
              <w:spacing w:line="252" w:lineRule="auto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Туристский поход с проверкой туристских навыков (протяжённость не менее, км)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10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color w:val="000000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10</w:t>
            </w:r>
            <w:r>
              <w:rPr>
                <w:rFonts w:eastAsia="Arial"/>
                <w:color w:val="000000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6574" w:type="dxa"/>
            <w:vAlign w:val="bottom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  <w:color w:val="000000"/>
                <w:lang w:bidi="ru-RU"/>
              </w:rPr>
            </w:pPr>
            <w:r>
              <w:rPr>
                <w:rFonts w:eastAsia="Arial"/>
              </w:rPr>
              <w:t xml:space="preserve">Количество испытаний (тестов) в возрастной группе</w:t>
            </w:r>
            <w:r>
              <w:rPr>
                <w:rFonts w:eastAsia="Arial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13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lang w:bidi="ru-RU"/>
              </w:rPr>
              <w:t xml:space="preserve">13</w:t>
            </w:r>
            <w:r>
              <w:rPr>
                <w:rFonts w:eastAsia="Arial"/>
                <w:lang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57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="Arial"/>
                <w:color w:val="000000"/>
                <w:lang w:bidi="ru-RU"/>
              </w:rPr>
            </w:pPr>
            <w:r>
              <w:rPr>
                <w:rFonts w:eastAsia="Arial"/>
              </w:rPr>
              <w:t xml:space="preserve">Количество испытаний (тестов), которые необходимо </w:t>
            </w:r>
            <w:r>
              <w:rPr>
                <w:rFonts w:eastAsia="Arial"/>
              </w:rPr>
              <w:t xml:space="preserve">выполнить для получения знака отличия Всероссийского физкультурно</w:t>
            </w:r>
            <w:r>
              <w:rPr>
                <w:rFonts w:eastAsia="Arial"/>
              </w:rPr>
              <w:t xml:space="preserve">-</w:t>
            </w:r>
            <w:r>
              <w:rPr>
                <w:rFonts w:eastAsia="Arial"/>
              </w:rPr>
              <w:t xml:space="preserve">спортивного комплекса «Готов к труду и обороне» (ГТО) </w:t>
            </w:r>
            <w:r>
              <w:rPr>
                <w:rFonts w:eastAsia="Arial"/>
                <w:color w:val="000000"/>
                <w:lang w:bidi="ru-RU"/>
              </w:rPr>
            </w:r>
          </w:p>
        </w:tc>
        <w:tc>
          <w:tcPr>
            <w:shd w:val="clear" w:color="auto" w:fill="ffffff"/>
            <w:tcW w:w="1843" w:type="dxa"/>
            <w:vAlign w:val="center"/>
            <w:textDirection w:val="lrTb"/>
            <w:noWrap w:val="false"/>
          </w:tcPr>
          <w:p>
            <w:pPr>
              <w:ind w:firstLine="28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color w:val="000000"/>
                <w:lang w:bidi="ru-RU"/>
              </w:rPr>
              <w:t xml:space="preserve">7</w:t>
            </w:r>
            <w:r>
              <w:rPr>
                <w:rFonts w:eastAsia="Arial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54" w:type="dxa"/>
            <w:vAlign w:val="center"/>
            <w:textDirection w:val="lrTb"/>
            <w:noWrap w:val="false"/>
          </w:tcPr>
          <w:p>
            <w:pPr>
              <w:ind w:firstLine="280"/>
              <w:jc w:val="center"/>
              <w:widowControl w:val="off"/>
              <w:rPr>
                <w:rFonts w:eastAsia="Arial"/>
                <w:lang w:bidi="ru-RU"/>
              </w:rPr>
            </w:pPr>
            <w:r>
              <w:rPr>
                <w:rFonts w:eastAsia="Arial"/>
                <w:lang w:bidi="ru-RU"/>
              </w:rPr>
              <w:t xml:space="preserve">7</w:t>
            </w:r>
            <w:r>
              <w:rPr>
                <w:rFonts w:eastAsia="Arial"/>
                <w:lang w:bidi="ru-RU"/>
              </w:rPr>
            </w:r>
          </w:p>
        </w:tc>
      </w:tr>
    </w:tbl>
    <w:p>
      <w:pPr>
        <w:contextualSpacing/>
        <w:spacing w:after="200"/>
        <w:shd w:val="clear" w:color="auto" w:fill="ffffff"/>
        <w:tabs>
          <w:tab w:val="left" w:pos="0" w:leader="none"/>
          <w:tab w:val="left" w:pos="851" w:leader="none"/>
          <w:tab w:val="left" w:pos="1134" w:leader="none"/>
        </w:tabs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contextualSpacing/>
        <w:spacing w:after="200"/>
        <w:shd w:val="clear" w:color="auto" w:fill="ffffff"/>
        <w:tabs>
          <w:tab w:val="left" w:pos="0" w:leader="none"/>
          <w:tab w:val="left" w:pos="851" w:leader="none"/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Оценка «Отлично» ставится, если обучающийся выполнил нормативы не менее 7 испытаний (тестов)</w:t>
      </w:r>
      <w:r>
        <w:rPr>
          <w:rFonts w:eastAsia="Calibri"/>
          <w:color w:val="000000" w:themeColor="text1"/>
          <w:sz w:val="28"/>
          <w:szCs w:val="28"/>
        </w:rPr>
        <w:t xml:space="preserve">;</w:t>
      </w:r>
      <w:r>
        <w:rPr>
          <w:rFonts w:eastAsia="Calibri"/>
          <w:color w:val="000000" w:themeColor="text1"/>
          <w:sz w:val="28"/>
          <w:szCs w:val="28"/>
        </w:rPr>
      </w:r>
    </w:p>
    <w:p>
      <w:pPr>
        <w:contextualSpacing/>
        <w:spacing w:after="200"/>
        <w:shd w:val="clear" w:color="auto" w:fill="ffffff"/>
        <w:tabs>
          <w:tab w:val="left" w:pos="0" w:leader="none"/>
          <w:tab w:val="left" w:pos="851" w:leader="none"/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о</w:t>
      </w:r>
      <w:r>
        <w:rPr>
          <w:rFonts w:eastAsia="Calibri"/>
          <w:color w:val="000000" w:themeColor="text1"/>
          <w:sz w:val="28"/>
          <w:szCs w:val="28"/>
        </w:rPr>
        <w:t xml:space="preserve">ценка «хорошо» ставится при выполнении 5-6 испытаний</w:t>
      </w:r>
      <w:r>
        <w:rPr>
          <w:rFonts w:eastAsia="Calibri"/>
          <w:color w:val="000000" w:themeColor="text1"/>
          <w:sz w:val="28"/>
          <w:szCs w:val="28"/>
        </w:rPr>
        <w:t xml:space="preserve">;</w:t>
      </w:r>
      <w:r>
        <w:rPr>
          <w:rFonts w:eastAsia="Calibri"/>
          <w:color w:val="000000" w:themeColor="text1"/>
          <w:sz w:val="28"/>
          <w:szCs w:val="28"/>
        </w:rPr>
      </w:r>
    </w:p>
    <w:p>
      <w:pPr>
        <w:contextualSpacing/>
        <w:spacing w:after="200"/>
        <w:shd w:val="clear" w:color="auto" w:fill="ffffff"/>
        <w:tabs>
          <w:tab w:val="left" w:pos="0" w:leader="none"/>
          <w:tab w:val="left" w:pos="851" w:leader="none"/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о</w:t>
      </w:r>
      <w:r>
        <w:rPr>
          <w:rFonts w:eastAsia="Calibri"/>
          <w:color w:val="000000" w:themeColor="text1"/>
          <w:sz w:val="28"/>
          <w:szCs w:val="28"/>
        </w:rPr>
        <w:t xml:space="preserve">ценка «удовлетворительно» - при выполнении 3-4 испытаний</w:t>
      </w:r>
      <w:r>
        <w:rPr>
          <w:rFonts w:eastAsia="Calibri"/>
          <w:color w:val="000000" w:themeColor="text1"/>
          <w:sz w:val="28"/>
          <w:szCs w:val="28"/>
        </w:rPr>
        <w:t xml:space="preserve">;</w:t>
      </w:r>
      <w:r>
        <w:rPr>
          <w:rFonts w:eastAsia="Calibri"/>
          <w:color w:val="000000" w:themeColor="text1"/>
          <w:sz w:val="28"/>
          <w:szCs w:val="28"/>
        </w:rPr>
      </w:r>
    </w:p>
    <w:p>
      <w:pPr>
        <w:contextualSpacing/>
        <w:spacing w:after="200"/>
        <w:shd w:val="clear" w:color="auto" w:fill="ffffff"/>
        <w:tabs>
          <w:tab w:val="left" w:pos="0" w:leader="none"/>
          <w:tab w:val="left" w:pos="851" w:leader="none"/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о</w:t>
      </w:r>
      <w:r>
        <w:rPr>
          <w:rFonts w:eastAsia="Calibri"/>
          <w:color w:val="000000" w:themeColor="text1"/>
          <w:sz w:val="28"/>
          <w:szCs w:val="28"/>
        </w:rPr>
        <w:t xml:space="preserve">ценка «неудовлетворительно» - менее 3 испытаний</w:t>
      </w:r>
      <w:r>
        <w:rPr>
          <w:rFonts w:eastAsia="Calibri"/>
          <w:color w:val="000000" w:themeColor="text1"/>
          <w:sz w:val="28"/>
          <w:szCs w:val="28"/>
        </w:rPr>
        <w:t xml:space="preserve">.</w:t>
      </w:r>
      <w:r>
        <w:rPr>
          <w:rFonts w:eastAsia="Calibri"/>
          <w:color w:val="000000" w:themeColor="text1"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</w:r>
    </w:p>
    <w:sectPr>
      <w:footnotePr/>
      <w:endnotePr/>
      <w:type w:val="nextPage"/>
      <w:pgSz w:w="11909" w:h="16834" w:orient="portrait"/>
      <w:pgMar w:top="851" w:right="851" w:bottom="567" w:left="1276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506020203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Verdana">
    <w:panose1 w:val="020B06040305040402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suff w:val="tab"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3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2"/>
    <w:link w:val="67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2"/>
    <w:link w:val="67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2"/>
    <w:link w:val="68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2"/>
    <w:link w:val="68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82"/>
    <w:link w:val="698"/>
    <w:uiPriority w:val="10"/>
    <w:rPr>
      <w:sz w:val="48"/>
      <w:szCs w:val="48"/>
    </w:rPr>
  </w:style>
  <w:style w:type="character" w:styleId="37">
    <w:name w:val="Subtitle Char"/>
    <w:basedOn w:val="682"/>
    <w:link w:val="69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82"/>
    <w:link w:val="42"/>
    <w:uiPriority w:val="99"/>
  </w:style>
  <w:style w:type="character" w:styleId="45">
    <w:name w:val="Footer Char"/>
    <w:basedOn w:val="682"/>
    <w:link w:val="694"/>
    <w:uiPriority w:val="99"/>
  </w:style>
  <w:style w:type="paragraph" w:styleId="46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4"/>
    <w:uiPriority w:val="99"/>
  </w:style>
  <w:style w:type="table" w:styleId="49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92"/>
    <w:uiPriority w:val="99"/>
    <w:rPr>
      <w:sz w:val="18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678">
    <w:name w:val="Heading 1"/>
    <w:basedOn w:val="677"/>
    <w:next w:val="679"/>
    <w:link w:val="685"/>
    <w:uiPriority w:val="99"/>
    <w:qFormat/>
    <w:pPr>
      <w:ind w:left="432" w:hanging="432"/>
      <w:keepNext/>
      <w:spacing w:after="480" w:line="480" w:lineRule="exact"/>
      <w:tabs>
        <w:tab w:val="num" w:pos="432" w:leader="none"/>
      </w:tabs>
      <w:outlineLvl w:val="0"/>
    </w:pPr>
    <w:rPr>
      <w:rFonts w:ascii="Cambria" w:hAnsi="Cambria"/>
      <w:b/>
      <w:bCs/>
      <w:sz w:val="32"/>
      <w:szCs w:val="32"/>
    </w:rPr>
  </w:style>
  <w:style w:type="paragraph" w:styleId="679">
    <w:name w:val="Heading 2"/>
    <w:basedOn w:val="677"/>
    <w:next w:val="677"/>
    <w:link w:val="686"/>
    <w:uiPriority w:val="9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80">
    <w:name w:val="Heading 3"/>
    <w:basedOn w:val="677"/>
    <w:next w:val="677"/>
    <w:link w:val="687"/>
    <w:uiPriority w:val="9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81">
    <w:name w:val="Heading 4"/>
    <w:basedOn w:val="677"/>
    <w:next w:val="677"/>
    <w:link w:val="688"/>
    <w:uiPriority w:val="99"/>
    <w:qFormat/>
    <w:pPr>
      <w:keepLines/>
      <w:keepNext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Заголовок 1 Знак"/>
    <w:basedOn w:val="682"/>
    <w:link w:val="678"/>
    <w:uiPriority w:val="99"/>
    <w:rPr>
      <w:rFonts w:ascii="Cambria" w:hAnsi="Cambria" w:cs="Times New Roman"/>
      <w:b/>
      <w:bCs/>
      <w:sz w:val="32"/>
      <w:szCs w:val="32"/>
      <w:lang w:eastAsia="ru-RU"/>
    </w:rPr>
  </w:style>
  <w:style w:type="character" w:styleId="686" w:customStyle="1">
    <w:name w:val="Заголовок 2 Знак"/>
    <w:basedOn w:val="682"/>
    <w:link w:val="679"/>
    <w:uiPriority w:val="99"/>
    <w:semiHidden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styleId="687" w:customStyle="1">
    <w:name w:val="Заголовок 3 Знак"/>
    <w:basedOn w:val="682"/>
    <w:link w:val="680"/>
    <w:uiPriority w:val="99"/>
    <w:semiHidden/>
    <w:rPr>
      <w:rFonts w:ascii="Cambria" w:hAnsi="Cambria" w:cs="Times New Roman"/>
      <w:b/>
      <w:bCs/>
      <w:sz w:val="26"/>
      <w:szCs w:val="26"/>
      <w:lang w:eastAsia="ru-RU"/>
    </w:rPr>
  </w:style>
  <w:style w:type="character" w:styleId="688" w:customStyle="1">
    <w:name w:val="Заголовок 4 Знак"/>
    <w:basedOn w:val="682"/>
    <w:link w:val="681"/>
    <w:uiPriority w:val="99"/>
    <w:semiHidden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689">
    <w:name w:val="Hyperlink"/>
    <w:basedOn w:val="682"/>
    <w:uiPriority w:val="99"/>
    <w:semiHidden/>
    <w:rPr>
      <w:rFonts w:cs="Times New Roman"/>
      <w:color w:val="0000ff"/>
      <w:u w:val="single"/>
    </w:rPr>
  </w:style>
  <w:style w:type="character" w:styleId="690">
    <w:name w:val="FollowedHyperlink"/>
    <w:basedOn w:val="682"/>
    <w:uiPriority w:val="99"/>
    <w:semiHidden/>
    <w:rPr>
      <w:rFonts w:cs="Times New Roman"/>
      <w:color w:val="800080"/>
      <w:u w:val="single"/>
    </w:rPr>
  </w:style>
  <w:style w:type="paragraph" w:styleId="691">
    <w:name w:val="Normal (Web)"/>
    <w:basedOn w:val="677"/>
    <w:uiPriority w:val="99"/>
    <w:pPr>
      <w:spacing w:before="100" w:beforeAutospacing="1" w:after="100" w:afterAutospacing="1"/>
    </w:pPr>
    <w:rPr>
      <w:rFonts w:ascii="Arial Unicode MS" w:hAnsi="Arial" w:eastAsia="Arial Unicode MS" w:cs="Arial Unicode MS"/>
    </w:rPr>
  </w:style>
  <w:style w:type="paragraph" w:styleId="692">
    <w:name w:val="footnote text"/>
    <w:basedOn w:val="677"/>
    <w:link w:val="693"/>
    <w:uiPriority w:val="99"/>
    <w:rPr>
      <w:sz w:val="20"/>
      <w:szCs w:val="20"/>
    </w:rPr>
  </w:style>
  <w:style w:type="character" w:styleId="693" w:customStyle="1">
    <w:name w:val="Текст сноски Знак"/>
    <w:basedOn w:val="682"/>
    <w:link w:val="692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694">
    <w:name w:val="Footer"/>
    <w:basedOn w:val="677"/>
    <w:link w:val="695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695" w:customStyle="1">
    <w:name w:val="Нижний колонтитул Знак"/>
    <w:basedOn w:val="682"/>
    <w:link w:val="694"/>
    <w:uiPriority w:val="99"/>
    <w:semiHidden/>
    <w:rPr>
      <w:rFonts w:ascii="Times New Roman" w:hAnsi="Times New Roman" w:cs="Times New Roman"/>
      <w:sz w:val="24"/>
      <w:szCs w:val="24"/>
      <w:lang w:eastAsia="ru-RU"/>
    </w:rPr>
  </w:style>
  <w:style w:type="paragraph" w:styleId="696">
    <w:name w:val="Subtitle"/>
    <w:basedOn w:val="677"/>
    <w:next w:val="700"/>
    <w:link w:val="697"/>
    <w:uiPriority w:val="99"/>
    <w:qFormat/>
    <w:pPr>
      <w:jc w:val="center"/>
      <w:keepNext/>
      <w:spacing w:before="240" w:after="120"/>
    </w:pPr>
    <w:rPr>
      <w:rFonts w:ascii="Cambria" w:hAnsi="Cambria"/>
    </w:rPr>
  </w:style>
  <w:style w:type="character" w:styleId="697" w:customStyle="1">
    <w:name w:val="Подзаголовок Знак"/>
    <w:basedOn w:val="682"/>
    <w:link w:val="696"/>
    <w:uiPriority w:val="99"/>
    <w:rPr>
      <w:rFonts w:ascii="Cambria" w:hAnsi="Cambria" w:cs="Times New Roman"/>
      <w:sz w:val="24"/>
      <w:szCs w:val="24"/>
      <w:lang w:eastAsia="ru-RU"/>
    </w:rPr>
  </w:style>
  <w:style w:type="paragraph" w:styleId="698">
    <w:name w:val="Title"/>
    <w:basedOn w:val="677"/>
    <w:next w:val="696"/>
    <w:link w:val="699"/>
    <w:uiPriority w:val="99"/>
    <w:qFormat/>
    <w:pPr>
      <w:jc w:val="center"/>
      <w:spacing w:before="240" w:after="60" w:line="240" w:lineRule="atLeast"/>
    </w:pPr>
    <w:rPr>
      <w:rFonts w:ascii="Cambria" w:hAnsi="Cambria"/>
      <w:b/>
      <w:bCs/>
      <w:sz w:val="32"/>
      <w:szCs w:val="32"/>
    </w:rPr>
  </w:style>
  <w:style w:type="character" w:styleId="699" w:customStyle="1">
    <w:name w:val="Заголовок Знак"/>
    <w:basedOn w:val="682"/>
    <w:link w:val="698"/>
    <w:uiPriority w:val="99"/>
    <w:rPr>
      <w:rFonts w:ascii="Cambria" w:hAnsi="Cambria" w:cs="Times New Roman"/>
      <w:b/>
      <w:bCs/>
      <w:sz w:val="32"/>
      <w:szCs w:val="32"/>
      <w:lang w:eastAsia="ru-RU"/>
    </w:rPr>
  </w:style>
  <w:style w:type="paragraph" w:styleId="700">
    <w:name w:val="Body Text"/>
    <w:basedOn w:val="677"/>
    <w:link w:val="701"/>
    <w:uiPriority w:val="99"/>
    <w:semiHidden/>
    <w:pPr>
      <w:spacing w:after="120"/>
    </w:pPr>
  </w:style>
  <w:style w:type="character" w:styleId="701" w:customStyle="1">
    <w:name w:val="Основной текст Знак"/>
    <w:basedOn w:val="682"/>
    <w:link w:val="700"/>
    <w:uiPriority w:val="99"/>
    <w:semiHidden/>
    <w:rPr>
      <w:rFonts w:ascii="Times New Roman" w:hAnsi="Times New Roman" w:cs="Times New Roman"/>
      <w:sz w:val="24"/>
      <w:szCs w:val="24"/>
      <w:lang w:eastAsia="ru-RU"/>
    </w:rPr>
  </w:style>
  <w:style w:type="paragraph" w:styleId="702">
    <w:name w:val="Body Text Indent"/>
    <w:basedOn w:val="677"/>
    <w:link w:val="703"/>
    <w:uiPriority w:val="99"/>
    <w:semiHidden/>
    <w:pPr>
      <w:ind w:left="283"/>
      <w:spacing w:after="120"/>
    </w:pPr>
  </w:style>
  <w:style w:type="character" w:styleId="703" w:customStyle="1">
    <w:name w:val="Основной текст с отступом Знак"/>
    <w:basedOn w:val="682"/>
    <w:link w:val="702"/>
    <w:uiPriority w:val="99"/>
    <w:semiHidden/>
    <w:rPr>
      <w:rFonts w:ascii="Times New Roman" w:hAnsi="Times New Roman" w:cs="Times New Roman"/>
      <w:sz w:val="24"/>
      <w:szCs w:val="24"/>
      <w:lang w:eastAsia="ru-RU"/>
    </w:rPr>
  </w:style>
  <w:style w:type="paragraph" w:styleId="704">
    <w:name w:val="List Paragraph"/>
    <w:basedOn w:val="677"/>
    <w:link w:val="728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705" w:customStyle="1">
    <w:name w:val="Знак Знак Знак Знак Знак Знак Знак"/>
    <w:basedOn w:val="677"/>
    <w:uiPriority w:val="99"/>
    <w:pPr>
      <w:spacing w:after="160" w:line="240" w:lineRule="exact"/>
      <w:tabs>
        <w:tab w:val="left" w:pos="708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706" w:customStyle="1">
    <w:name w:val="apple-converted-space"/>
    <w:basedOn w:val="682"/>
    <w:uiPriority w:val="99"/>
    <w:rPr>
      <w:rFonts w:cs="Times New Roman"/>
    </w:rPr>
  </w:style>
  <w:style w:type="table" w:styleId="707">
    <w:name w:val="Table Grid"/>
    <w:basedOn w:val="683"/>
    <w:uiPriority w:val="99"/>
    <w:rPr>
      <w:rFonts w:ascii="Times New Roman" w:hAnsi="Times New Roman" w:eastAsia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8" w:customStyle="1">
    <w:name w:val="Default"/>
    <w:uiPriority w:val="99"/>
    <w:rPr>
      <w:rFonts w:ascii="Times New Roman" w:hAnsi="Times New Roman"/>
      <w:color w:val="000000"/>
      <w:sz w:val="24"/>
      <w:szCs w:val="24"/>
    </w:rPr>
  </w:style>
  <w:style w:type="paragraph" w:styleId="709">
    <w:name w:val="Body Text Indent 2"/>
    <w:basedOn w:val="677"/>
    <w:link w:val="710"/>
    <w:uiPriority w:val="99"/>
    <w:pPr>
      <w:ind w:left="283"/>
      <w:spacing w:after="120" w:line="480" w:lineRule="auto"/>
    </w:pPr>
    <w:rPr>
      <w:rFonts w:eastAsia="Calibri"/>
    </w:rPr>
  </w:style>
  <w:style w:type="character" w:styleId="710" w:customStyle="1">
    <w:name w:val="Основной текст с отступом 2 Знак"/>
    <w:basedOn w:val="682"/>
    <w:link w:val="709"/>
    <w:uiPriority w:val="99"/>
    <w:semiHidden/>
    <w:rPr>
      <w:rFonts w:ascii="Times New Roman" w:hAnsi="Times New Roman" w:cs="Times New Roman"/>
      <w:sz w:val="24"/>
      <w:szCs w:val="24"/>
    </w:rPr>
  </w:style>
  <w:style w:type="paragraph" w:styleId="711" w:customStyle="1">
    <w:name w:val="Абзац списка1"/>
    <w:basedOn w:val="677"/>
    <w:uiPriority w:val="99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712">
    <w:name w:val="Body Text 2"/>
    <w:basedOn w:val="677"/>
    <w:link w:val="713"/>
    <w:uiPriority w:val="99"/>
    <w:pPr>
      <w:spacing w:after="120" w:line="480" w:lineRule="auto"/>
    </w:pPr>
    <w:rPr>
      <w:rFonts w:eastAsia="Calibri"/>
    </w:rPr>
  </w:style>
  <w:style w:type="character" w:styleId="713" w:customStyle="1">
    <w:name w:val="Основной текст 2 Знак"/>
    <w:basedOn w:val="682"/>
    <w:link w:val="71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714">
    <w:name w:val="Body Text Indent 3"/>
    <w:basedOn w:val="677"/>
    <w:link w:val="715"/>
    <w:uiPriority w:val="99"/>
    <w:pPr>
      <w:ind w:left="283"/>
      <w:spacing w:after="120"/>
    </w:pPr>
    <w:rPr>
      <w:rFonts w:eastAsia="Calibri"/>
      <w:sz w:val="16"/>
      <w:szCs w:val="16"/>
    </w:rPr>
  </w:style>
  <w:style w:type="character" w:styleId="715" w:customStyle="1">
    <w:name w:val="Основной текст с отступом 3 Знак"/>
    <w:basedOn w:val="682"/>
    <w:link w:val="71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716">
    <w:name w:val="List"/>
    <w:basedOn w:val="677"/>
    <w:uiPriority w:val="99"/>
    <w:semiHidden/>
    <w:pPr>
      <w:contextualSpacing/>
      <w:ind w:left="283" w:hanging="283"/>
    </w:pPr>
    <w:rPr>
      <w:sz w:val="20"/>
      <w:szCs w:val="20"/>
      <w:lang w:eastAsia="en-US"/>
    </w:rPr>
  </w:style>
  <w:style w:type="paragraph" w:styleId="717" w:customStyle="1">
    <w:name w:val="ConsPlusNormal"/>
    <w:pPr>
      <w:widowControl w:val="off"/>
    </w:pPr>
    <w:rPr>
      <w:rFonts w:ascii="Arial" w:hAnsi="Arial" w:eastAsia="Times New Roman" w:cs="Arial"/>
      <w:sz w:val="20"/>
      <w:szCs w:val="20"/>
    </w:rPr>
  </w:style>
  <w:style w:type="paragraph" w:styleId="718" w:customStyle="1">
    <w:name w:val="dash041e_005f0431_005f044b_005f0447_005f043d_005f044b_005f0439"/>
    <w:basedOn w:val="677"/>
    <w:rPr>
      <w:rFonts w:eastAsia="Calibri"/>
    </w:rPr>
  </w:style>
  <w:style w:type="paragraph" w:styleId="719" w:customStyle="1">
    <w:name w:val="msonormalcxspmiddle"/>
    <w:basedOn w:val="677"/>
    <w:pPr>
      <w:spacing w:before="100" w:beforeAutospacing="1" w:after="100" w:afterAutospacing="1"/>
    </w:pPr>
    <w:rPr>
      <w:rFonts w:eastAsia="Calibri"/>
    </w:rPr>
  </w:style>
  <w:style w:type="paragraph" w:styleId="720" w:customStyle="1">
    <w:name w:val="Абзац списка2"/>
    <w:basedOn w:val="677"/>
    <w:uiPriority w:val="99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721" w:customStyle="1">
    <w:name w:val="dash041e_005f0431_005f044b_005f0447_005f043d_005f044b_005f0439_005f_005fchar1__char1"/>
    <w:rPr>
      <w:rFonts w:hint="default" w:ascii="Times New Roman" w:hAnsi="Times New Roman" w:cs="Times New Roman"/>
      <w:strike w:val="0"/>
      <w:sz w:val="24"/>
      <w:szCs w:val="24"/>
      <w:u w:val="none"/>
    </w:rPr>
  </w:style>
  <w:style w:type="character" w:styleId="722" w:customStyle="1">
    <w:name w:val="dash041e_005f0431_005f044b_005f0447_005f043d_005f044b_005f04391_005f_005fchar1__char1"/>
    <w:rPr>
      <w:rFonts w:hint="default" w:ascii="Times New Roman" w:hAnsi="Times New Roman" w:cs="Times New Roman"/>
      <w:strike w:val="0"/>
      <w:sz w:val="20"/>
      <w:szCs w:val="20"/>
      <w:u w:val="none"/>
    </w:rPr>
  </w:style>
  <w:style w:type="paragraph" w:styleId="723" w:customStyle="1">
    <w:name w:val="dash041e_005f0431_005f044b_005f0447_005f043d_005f044b_005f04391"/>
    <w:basedOn w:val="677"/>
    <w:pPr>
      <w:jc w:val="both"/>
    </w:pPr>
    <w:rPr>
      <w:sz w:val="20"/>
      <w:szCs w:val="20"/>
    </w:rPr>
  </w:style>
  <w:style w:type="character" w:styleId="724" w:customStyle="1">
    <w:name w:val="dash041e_005f0431_005f044b_005f0447_005f043d_005f044b_005f04391__char1"/>
    <w:rPr>
      <w:rFonts w:hint="default" w:ascii="Times New Roman" w:hAnsi="Times New Roman" w:cs="Times New Roman"/>
      <w:strike w:val="0"/>
      <w:sz w:val="20"/>
      <w:szCs w:val="20"/>
      <w:u w:val="none"/>
    </w:rPr>
  </w:style>
  <w:style w:type="paragraph" w:styleId="725">
    <w:name w:val="Balloon Text"/>
    <w:basedOn w:val="677"/>
    <w:link w:val="726"/>
    <w:uiPriority w:val="99"/>
    <w:semiHidden/>
    <w:unhideWhenUsed/>
    <w:rPr>
      <w:rFonts w:ascii="Tahoma" w:hAnsi="Tahoma" w:cs="Tahoma"/>
      <w:sz w:val="16"/>
      <w:szCs w:val="16"/>
    </w:rPr>
  </w:style>
  <w:style w:type="character" w:styleId="726" w:customStyle="1">
    <w:name w:val="Текст выноски Знак"/>
    <w:basedOn w:val="682"/>
    <w:link w:val="725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727">
    <w:name w:val="footnote reference"/>
    <w:uiPriority w:val="99"/>
    <w:rPr>
      <w:rFonts w:cs="Times New Roman"/>
      <w:vertAlign w:val="superscript"/>
    </w:rPr>
  </w:style>
  <w:style w:type="character" w:styleId="728" w:customStyle="1">
    <w:name w:val="Абзац списка Знак"/>
    <w:link w:val="704"/>
    <w:uiPriority w:val="34"/>
    <w:rPr>
      <w:lang w:eastAsia="en-US"/>
    </w:rPr>
  </w:style>
  <w:style w:type="table" w:styleId="729" w:customStyle="1">
    <w:name w:val="Сетка таблицы4"/>
    <w:basedOn w:val="683"/>
    <w:uiPriority w:val="39"/>
    <w:rPr>
      <w:rFonts w:asciiTheme="minorHAnsi" w:hAnsiTheme="minorHAnsi" w:eastAsiaTheme="minorEastAsia" w:cstheme="minorBid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впк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23</cp:revision>
  <dcterms:created xsi:type="dcterms:W3CDTF">2019-03-27T14:07:00Z</dcterms:created>
  <dcterms:modified xsi:type="dcterms:W3CDTF">2025-05-05T05:01:04Z</dcterms:modified>
</cp:coreProperties>
</file>