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ДЕПАРТАМЕНТ ОБРАЗОВАНИЯ ВОЛОГОДСКОЙ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-567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БПОУ ВО «ВОЛОГОДСКИЙ АГРАРНО-ЭКОНОМИЧЕСКИЙ КОЛЛЕДЖ»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340"/>
        <w:gridCol w:w="479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34" w:type="pct"/>
            <w:textDirection w:val="lrTb"/>
            <w:noWrap w:val="false"/>
          </w:tcPr>
          <w:p>
            <w:pPr>
              <w:jc w:val="both"/>
              <w:keepLines/>
              <w:keepNext/>
              <w:spacing w:before="200"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  <w:outlineLvl w:val="3"/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4f81bd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ФОНД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ОЦЕНОЧНЫХ СРЕДСТВ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before="12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УЧЕБНОЙ ДИСЦИПЛИНЕ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vertAlign w:val="superscript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eastAsia="Times New Roman" w:cs="Times New Roman"/>
          <w:bCs/>
          <w:sz w:val="28"/>
          <w:szCs w:val="28"/>
          <w:u w:val="single"/>
          <w:lang w:eastAsia="ru-RU"/>
        </w:rPr>
        <w:t xml:space="preserve">АДАПТИВНАЯ </w:t>
      </w:r>
      <w:r>
        <w:rPr>
          <w:rFonts w:ascii="Times New Roman" w:hAnsi="Times New Roman" w:eastAsia="Times New Roman" w:cs="Times New Roman"/>
          <w:bCs/>
          <w:sz w:val="28"/>
          <w:szCs w:val="28"/>
          <w:u w:val="single"/>
          <w:lang w:eastAsia="ru-RU"/>
        </w:rPr>
        <w:t xml:space="preserve">ФИЗИЧЕСКАЯ КУЛЬТУРА</w:t>
      </w:r>
      <w:r>
        <w:rPr>
          <w:rFonts w:ascii="Times New Roman" w:hAnsi="Times New Roman" w:eastAsia="Times New Roman" w:cs="Times New Roman"/>
          <w:sz w:val="28"/>
          <w:szCs w:val="28"/>
          <w:u w:val="single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38.02.01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Экономика и бухгалтерский учет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(по отраслям)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(код и наименование профессии (специальности)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Бухгалтер, специалист по налогообложению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(квалификация выпускника)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Вологда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РАЗРАБОТЧИК: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Кузнецов Сергей Леонидович, руководитель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физического воспитания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БПОУ ВО «Вологодский аграрно-экономический колледж»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8028" w:type="dxa"/>
        <w:tblLook w:val="01E0" w:firstRow="1" w:lastRow="1" w:firstColumn="1" w:lastColumn="1" w:noHBand="0" w:noVBand="0"/>
      </w:tblPr>
      <w:tblGrid>
        <w:gridCol w:w="8028"/>
      </w:tblGrid>
      <w:tr>
        <w:tblPrEx/>
        <w:trPr/>
        <w:tc>
          <w:tcPr>
            <w:tcW w:w="802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заседании методической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общеобразовательных и гуманитарных дисциплин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31» августа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г., протокол № 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Председатель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47700" cy="68580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77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1.00pt;height:54.0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И.С. Вязанкина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 xml:space="preserve">                      (подпись)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Пояснительная записка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Фонд оценочных средств содержит контро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льно-оценочные средства, предназначенные для контроля и оценки образовательных достижений обучающихся по дисциплине Физическая культура по специальности 38.02.01 Экономика и бухгалтерский учет (по отраслям), поступивших на базе среднего общего образования.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фонд оценочных средств включены контрольные материалы для проведения текущего контроля в форме  тестов, контрольных нормативов, промежуточной аттестации в форме дифференцированного зачета.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результате освоения дисциплины обучающийся должен уметь: 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использовать физкультурно-оздоровительную деятельность для укрепления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здоровья, достижения жизненных и профессиональных целей;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знать: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 роли физической культуры в общекультурном, профессиональном и социальном развитии человека;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основы здорового образа жизни.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00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Для паспорта ФОС учебной дисциплины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10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W w:w="10206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701"/>
        <w:gridCol w:w="4395"/>
        <w:gridCol w:w="4110"/>
      </w:tblGrid>
      <w:tr>
        <w:tblPrEx/>
        <w:trPr>
          <w:trHeight w:val="891"/>
        </w:trPr>
        <w:tc>
          <w:tcPr>
            <w:tcW w:w="1701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формируемых общих (ОК) и профессиональных компетенций (ПК)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формируемых общих и профессиональных компетенций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Mar>
              <w:left w:w="144" w:type="dxa"/>
              <w:top w:w="72" w:type="dxa"/>
              <w:right w:w="144" w:type="dxa"/>
              <w:bottom w:w="72" w:type="dxa"/>
            </w:tcMar>
            <w:tcW w:w="4110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Знания и умения в соответствии  с программой учебной дисциплины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251"/>
        </w:trPr>
        <w:tc>
          <w:tcPr>
            <w:tcW w:w="1701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ОК 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Mar>
              <w:left w:w="144" w:type="dxa"/>
              <w:top w:w="72" w:type="dxa"/>
              <w:right w:w="144" w:type="dxa"/>
              <w:bottom w:w="72" w:type="dxa"/>
            </w:tcMar>
            <w:tcW w:w="4110" w:type="dxa"/>
            <w:textDirection w:val="lrTb"/>
            <w:noWrap w:val="false"/>
          </w:tcPr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уметь:  использовать физкультурно-оздоровительную деятельность для укрепления здоровья, достижения жизненных и профессиональных целей;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знать: о роли физической культуры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общекультурном, профессиональном и социальном развитии человека;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основы здорового образа жизни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contextualSpacing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8"/>
          <w:szCs w:val="28"/>
        </w:rPr>
      </w:pPr>
      <w:r>
        <w:rPr>
          <w:rFonts w:ascii="Times New Roman" w:hAnsi="Times New Roman" w:eastAsia="Times New Roman" w:cs="Times New Roman"/>
          <w:caps/>
          <w:sz w:val="28"/>
          <w:szCs w:val="28"/>
        </w:rPr>
      </w:r>
      <w:r>
        <w:rPr>
          <w:rFonts w:ascii="Times New Roman" w:hAnsi="Times New Roman" w:eastAsia="Times New Roman" w:cs="Times New Roman"/>
          <w:cap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Бухгалтер, специалист по налогообложению должен достигнуть следующие личностные результаты (в процессе реализации рабочей программы воспитания):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ЛР 9. Соблюдающий и пропагандирующий правила зд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Контрольно-оценочные материалы для текущего контроля по учебной дисциплине ФИЗИЧЕСКАЯ КУЛЬТУРА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опрос по темам: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Тема 1. Оздоровительная, лечебная и адаптивная физическая культура.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Тема 2. Оздоровительные системы физических упражнений и адаптивная физическая культура.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Техника безопасности при физкультурно-оздоровительных занятиях.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2. 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сновы оздоровительных систем физических упражнений и адаптивной физической культуры.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3.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редства и методы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оздоровительных систем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физических упражне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ний и адаптивной физической культуры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Практические занятия по темам: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Тема 3. Терренкур и легкоатлетические упражнения в оздоровительной тренировке.</w:t>
      </w:r>
      <w:r>
        <w:rPr>
          <w:rFonts w:ascii="Times New Roman" w:hAnsi="Times New Roman" w:eastAsia="Calibri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18"/>
        <w:gridCol w:w="2693"/>
        <w:gridCol w:w="2694"/>
        <w:gridCol w:w="2551"/>
      </w:tblGrid>
      <w:tr>
        <w:tblPrEx/>
        <w:trPr>
          <w:trHeight w:val="360"/>
        </w:trPr>
        <w:tc>
          <w:tcPr>
            <w:tcW w:w="2518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Бег 100 м (сек.)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девушки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юноши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245"/>
        </w:trPr>
        <w:tc>
          <w:tcPr>
            <w:tcW w:w="2518" w:type="dxa"/>
            <w:vMerge w:val="continue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правильная техника.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незначительные отклонения в технике выполнения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грубые ошибки в технике выполнения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Тема 4. Подвижные и спортивные игры в оздоровительной тренировке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Пример: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18"/>
        <w:gridCol w:w="2693"/>
        <w:gridCol w:w="2694"/>
        <w:gridCol w:w="2551"/>
      </w:tblGrid>
      <w:tr>
        <w:tblPrEx/>
        <w:trPr>
          <w:trHeight w:val="375"/>
        </w:trPr>
        <w:tc>
          <w:tcPr>
            <w:tcW w:w="2518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Передача в/б мяча двумя руками снизу над собой, в огран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иченном пространстве (б/б круг)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560"/>
        </w:trPr>
        <w:tc>
          <w:tcPr>
            <w:tcW w:w="2518" w:type="dxa"/>
            <w:vMerge w:val="continue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правильная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 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передачи мяча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Бросок баскетбольного мяча в кольцо с линии штрафного броска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правильная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незначительные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значительные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ошибки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Тема 5. Лыжная подготовка в оздоровительной тренировке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18"/>
        <w:gridCol w:w="2693"/>
        <w:gridCol w:w="2694"/>
        <w:gridCol w:w="2551"/>
      </w:tblGrid>
      <w:tr>
        <w:tblPrEx/>
        <w:trPr>
          <w:trHeight w:val="360"/>
        </w:trPr>
        <w:tc>
          <w:tcPr>
            <w:tcW w:w="2518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Передвижение на лыжах.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tcW w:w="2518" w:type="dxa"/>
            <w:vMerge w:val="continue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правильная техника.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незначительные отклонения в технике выполнения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времени, грубые ошибки в технике выполнения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pacing w:val="-1"/>
          <w:sz w:val="28"/>
          <w:szCs w:val="28"/>
          <w:lang w:eastAsia="ru-RU"/>
        </w:rPr>
        <w:t xml:space="preserve">Тема 6. Общая физическая подготовка.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Пример: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18"/>
        <w:gridCol w:w="2693"/>
        <w:gridCol w:w="2694"/>
        <w:gridCol w:w="2551"/>
      </w:tblGrid>
      <w:tr>
        <w:tblPrEx/>
        <w:trPr>
          <w:trHeight w:val="330"/>
        </w:trPr>
        <w:tc>
          <w:tcPr>
            <w:tcW w:w="2518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Прыжок в длину с места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девушки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юноши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975"/>
        </w:trPr>
        <w:tc>
          <w:tcPr>
            <w:tcW w:w="2518" w:type="dxa"/>
            <w:vMerge w:val="continue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правильная техника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расстояния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709"/>
              <w:jc w:val="both"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без учёта расстояния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0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преподавателями в процессе проведения практических занятий, тестирования, а также выполнения обучающимися индивидуальных заданий.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Все упражнения выполняются в строгом соответствии с медицинскими показаниями обучающегося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Контрольные задания для оценки физической подготовленности обучающихся специальной медицинской группы: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Бег 100 м (юноши, девушки) - без учета времени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Бег 2000 (девушки), 3000 (юноши) – без учета времени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Прыжки в длину с места ( юноши, 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Прыжки со скакалкой (девушки)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Поднимание туловища из положения лежа на спине (девушки)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Подтягивание на перекладине (юноши)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Сгибание и разгибание рук, в упоре лежа ( юноши) (техника)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 Подача, прием и передача волейбольного мяча ( юноши, девушки 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9. Бег на лыжах без учета времени (3000 - юноши, 2000 - девушки)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Все упражнения выполняются в строгом соответствии с медицинскими показаниями обучающегося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Методические рекомендации  по выполнению тестовых заданий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Пример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numPr>
          <w:ilvl w:val="0"/>
          <w:numId w:val="1"/>
        </w:numPr>
        <w:contextualSpacing/>
        <w:ind w:right="-2"/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Прыжок в длину с места (сантиметры)</w:t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right="-2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Выполняется на ровной поверхности. Желательно, чтобы поверхность или обувь не допускали проскальзывания во время отталкивания. Испытуемый встает около прыжковой линии, от которой п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роводится измерение. На линию наступать нельзя. Между стопами – небольшое расстояние. Перед прыжком слегка сгибает ноги и отводит руки назад. Выполняя мах руками вперед, совершает прыжок вперед-вверх, отталкиваясь двумя ногами. После приземления испытуемый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должен остаться на месте или пройти вперед. Длина прыжка  измеряется с точностью до 5 см. Измерение проводиться от прыжковой линии до ближайшего следа, оставленного прыгающим.  Причем, проверяющему следует внимательнее смотреть и запомнить место первого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касания стопами пола. Дело в том, что очень часто стопы смещаются вперед после касания пола. Засчитывается лучший результат из трех попыток. Если перед прыжком испытуемый наступает на линию (делает заступ), результат не засчитывается, а попытка учитывается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708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Ошибки: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708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заступ за линию измерения или касание ее;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708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выполнение отталкивания с предварительного подскока;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right="708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3) отталкивание ногами разновременно.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567" w:right="851" w:bottom="567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Задания для дифференцированного зачета по дисциплине «Физическая культура»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Теоретические вопросы: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Вариант (пример):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1.Термин «Олимпиада» означает: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а)четырехлетний период между Олимпийскими играми;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б)первый год четырехлетия, наступление которого празднуют Олимпийские игры;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соревнования, проводимые во время Олимпийских игр.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2.Процес обучения двигательному действию рекомендуется начинать с освоения 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ведущего звена техники 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основ техники;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деталей техники.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3.Физическая культура-это 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часть человеческой культуры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разновидность развлекательной деятельности человека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стремление к высшим спортивным достижениям.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4.Укажите норму частоты сердечных сокращений (ЧСС) в покое у здорового нетренированного человека: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60-80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80-84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85-90 уд./мин.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5.Основными показателями физического развития человека являются: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а)антропометрические характеристики человека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б)результаты прыжка в длину с места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результаты в челночном беге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г)уровень развития общей выносливости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6.Физическое упражнение –это: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а)одно из вспомогательных средств физической культуры, направленное на решение конкретной задачи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основное средство физической культуры, способствующее решению задач физического воспитания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один из методов физического воспитания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7.При выполнении физических упражнений нагрузка характеризуется: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а)сочетанием объема и интенсивности при выполнении двигательных действий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б)степенью преодолеваемых трудностей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в)утомлением , возникающим в результате их выполнения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8.Укажите диапазон предельно допустимой ЧСС во время физической нагрузки у нетренированного человека: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а)180-200 уд/мин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б)170-180 уд/мин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в)140-160 уд/мин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9.Что понимается под закаливанием: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а)купание в холодной воде и хождение босиком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б)приспособление организма к воздействиям внешней среды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в)сочетание воздушных и солнечных ванн с физическими упражнениями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10.Главной причиной нарушения осанки является: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а)привычка определенным позам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б)слабость мышц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в)отсутствие движения во время школьных уроков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г)ношение сумки, портфеля в одной руке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11.Под быстротой как физическим качеством понимается: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а)комплекс свойств человека, позволяющих передвигаться с большой скоростью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б)комплекс физических свойств человека, позволяющих быстро реагировать на сигналы и выполнять движения за кратчайший промежуток времени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в)способность человека быстро набирать скорость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12.Какая дистанция в легкой атлетике не является классической: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200м.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500м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100 м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13.Чем характеризуется утомление: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а)отказом от работы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б)временным снижением работоспособности организма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в)повышенной ЧСС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14.Под силой как физическим качеством понимается: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а)способность поднимать тяжелые предметы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б)возможность воздействовать на внешние силы за счет мышечных напряжений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в)возможность человека преодолевать внешнее сопротивление либо противодействовать ему за счет мышечных напряжений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15.Под техникой двигательных действий понимают: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а)способ целесообразного решения двигательной задачи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б)способ организации движений при выполнении упражнений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в)последовательность движений при выполнении упражнений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16.Какое физическое качество развивается при длительном беге в медленном темпе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выносливость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сила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в)ловкость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г)быстрота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17.Первая помощь при ушибах заключается в том, что поврежденное место следует: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а)охладить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б)постараться положить на возвышение и постараться обратиться к врачу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нагреть, наложить теплый компресс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18.Укажите количество игроков волейбольной команды: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а)5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б)6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в)7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19.Что означает баскетбольный термин «пробежка» при выполнении броска в кольцо: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выполнение с мячом в руках трех шагов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выполнение с мячом в руках двух шагов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выполнение с мячом в руках одного шага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20.С какого цвета начинается эмблема колец Международного олимпийского комитета(МОК)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а)  желтый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б) красный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в) черный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г) синий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before="280" w:beforeAutospacing="1" w:after="280" w:afterAutospacing="1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д) зеленый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709"/>
        <w:jc w:val="both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2"/>
    <w:link w:val="6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2"/>
    <w:link w:val="6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2"/>
    <w:link w:val="6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2"/>
    <w:link w:val="63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2"/>
    <w:link w:val="649"/>
    <w:uiPriority w:val="10"/>
    <w:rPr>
      <w:sz w:val="48"/>
      <w:szCs w:val="48"/>
    </w:rPr>
  </w:style>
  <w:style w:type="character" w:styleId="37">
    <w:name w:val="Subtitle Char"/>
    <w:basedOn w:val="632"/>
    <w:link w:val="647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2"/>
    <w:link w:val="42"/>
    <w:uiPriority w:val="99"/>
  </w:style>
  <w:style w:type="character" w:styleId="45">
    <w:name w:val="Footer Char"/>
    <w:basedOn w:val="632"/>
    <w:link w:val="645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45"/>
    <w:uiPriority w:val="99"/>
  </w:style>
  <w:style w:type="table" w:styleId="49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43"/>
    <w:uiPriority w:val="99"/>
    <w:rPr>
      <w:sz w:val="18"/>
    </w:rPr>
  </w:style>
  <w:style w:type="character" w:styleId="177">
    <w:name w:val="footnote reference"/>
    <w:basedOn w:val="632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2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</w:style>
  <w:style w:type="paragraph" w:styleId="628">
    <w:name w:val="Heading 1"/>
    <w:basedOn w:val="627"/>
    <w:next w:val="629"/>
    <w:link w:val="635"/>
    <w:uiPriority w:val="99"/>
    <w:qFormat/>
    <w:pPr>
      <w:ind w:left="432" w:hanging="432"/>
      <w:keepNext/>
      <w:spacing w:after="480" w:line="480" w:lineRule="exact"/>
      <w:tabs>
        <w:tab w:val="num" w:pos="432" w:leader="none"/>
      </w:tabs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629">
    <w:name w:val="Heading 2"/>
    <w:basedOn w:val="627"/>
    <w:next w:val="627"/>
    <w:link w:val="636"/>
    <w:uiPriority w:val="99"/>
    <w:qFormat/>
    <w:pPr>
      <w:keepNext/>
      <w:spacing w:before="240" w:after="60" w:line="240" w:lineRule="auto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paragraph" w:styleId="630">
    <w:name w:val="Heading 3"/>
    <w:basedOn w:val="627"/>
    <w:next w:val="627"/>
    <w:link w:val="637"/>
    <w:uiPriority w:val="99"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paragraph" w:styleId="631">
    <w:name w:val="Heading 4"/>
    <w:basedOn w:val="627"/>
    <w:next w:val="627"/>
    <w:link w:val="638"/>
    <w:uiPriority w:val="99"/>
    <w:qFormat/>
    <w:pPr>
      <w:keepLines/>
      <w:keepNext/>
      <w:spacing w:before="200" w:after="0" w:line="240" w:lineRule="auto"/>
      <w:outlineLvl w:val="3"/>
    </w:pPr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character" w:styleId="635" w:customStyle="1">
    <w:name w:val="Заголовок 1 Знак"/>
    <w:basedOn w:val="632"/>
    <w:link w:val="628"/>
    <w:uiPriority w:val="99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36" w:customStyle="1">
    <w:name w:val="Заголовок 2 Знак"/>
    <w:basedOn w:val="632"/>
    <w:link w:val="629"/>
    <w:uiPriority w:val="99"/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character" w:styleId="637" w:customStyle="1">
    <w:name w:val="Заголовок 3 Знак"/>
    <w:basedOn w:val="632"/>
    <w:link w:val="630"/>
    <w:uiPriority w:val="99"/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character" w:styleId="638" w:customStyle="1">
    <w:name w:val="Заголовок 4 Знак"/>
    <w:basedOn w:val="632"/>
    <w:link w:val="631"/>
    <w:uiPriority w:val="99"/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numbering" w:styleId="639" w:customStyle="1">
    <w:name w:val="Нет списка1"/>
    <w:next w:val="634"/>
    <w:uiPriority w:val="99"/>
    <w:semiHidden/>
    <w:unhideWhenUsed/>
  </w:style>
  <w:style w:type="character" w:styleId="640">
    <w:name w:val="Hyperlink"/>
    <w:uiPriority w:val="99"/>
    <w:semiHidden/>
    <w:rPr>
      <w:rFonts w:cs="Times New Roman"/>
      <w:color w:val="0000ff"/>
      <w:u w:val="single"/>
    </w:rPr>
  </w:style>
  <w:style w:type="character" w:styleId="641">
    <w:name w:val="FollowedHyperlink"/>
    <w:uiPriority w:val="99"/>
    <w:semiHidden/>
    <w:rPr>
      <w:rFonts w:cs="Times New Roman"/>
      <w:color w:val="800080"/>
      <w:u w:val="single"/>
    </w:rPr>
  </w:style>
  <w:style w:type="paragraph" w:styleId="642">
    <w:name w:val="Normal (Web)"/>
    <w:basedOn w:val="627"/>
    <w:uiPriority w:val="99"/>
    <w:pPr>
      <w:spacing w:before="100" w:beforeAutospacing="1" w:after="100" w:afterAutospacing="1" w:line="240" w:lineRule="auto"/>
    </w:pPr>
    <w:rPr>
      <w:rFonts w:ascii="Arial Unicode MS" w:hAnsi="Arial" w:eastAsia="Arial Unicode MS" w:cs="Arial Unicode MS"/>
      <w:sz w:val="24"/>
      <w:szCs w:val="24"/>
      <w:lang w:eastAsia="ru-RU"/>
    </w:rPr>
  </w:style>
  <w:style w:type="paragraph" w:styleId="643">
    <w:name w:val="footnote text"/>
    <w:basedOn w:val="627"/>
    <w:link w:val="644"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44" w:customStyle="1">
    <w:name w:val="Текст сноски Знак"/>
    <w:basedOn w:val="632"/>
    <w:link w:val="64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45">
    <w:name w:val="Footer"/>
    <w:basedOn w:val="627"/>
    <w:link w:val="646"/>
    <w:uiPriority w:val="99"/>
    <w:semiHidden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6" w:customStyle="1">
    <w:name w:val="Нижний колонтитул Знак"/>
    <w:basedOn w:val="632"/>
    <w:link w:val="645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47">
    <w:name w:val="Subtitle"/>
    <w:basedOn w:val="627"/>
    <w:next w:val="651"/>
    <w:link w:val="648"/>
    <w:uiPriority w:val="99"/>
    <w:qFormat/>
    <w:pPr>
      <w:jc w:val="center"/>
      <w:keepNext/>
      <w:spacing w:before="240" w:after="120" w:line="240" w:lineRule="auto"/>
    </w:pPr>
    <w:rPr>
      <w:rFonts w:ascii="Cambria" w:hAnsi="Cambria" w:eastAsia="Times New Roman" w:cs="Times New Roman"/>
      <w:sz w:val="24"/>
      <w:szCs w:val="24"/>
      <w:lang w:eastAsia="ru-RU"/>
    </w:rPr>
  </w:style>
  <w:style w:type="character" w:styleId="648" w:customStyle="1">
    <w:name w:val="Подзаголовок Знак"/>
    <w:basedOn w:val="632"/>
    <w:link w:val="647"/>
    <w:uiPriority w:val="99"/>
    <w:rPr>
      <w:rFonts w:ascii="Cambria" w:hAnsi="Cambria" w:eastAsia="Times New Roman" w:cs="Times New Roman"/>
      <w:sz w:val="24"/>
      <w:szCs w:val="24"/>
      <w:lang w:eastAsia="ru-RU"/>
    </w:rPr>
  </w:style>
  <w:style w:type="paragraph" w:styleId="649">
    <w:name w:val="Title"/>
    <w:basedOn w:val="627"/>
    <w:next w:val="647"/>
    <w:link w:val="650"/>
    <w:uiPriority w:val="99"/>
    <w:qFormat/>
    <w:pPr>
      <w:jc w:val="center"/>
      <w:spacing w:before="240" w:after="60" w:line="240" w:lineRule="atLeast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50" w:customStyle="1">
    <w:name w:val="Заголовок Знак"/>
    <w:basedOn w:val="632"/>
    <w:link w:val="649"/>
    <w:uiPriority w:val="99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651">
    <w:name w:val="Body Text"/>
    <w:basedOn w:val="627"/>
    <w:link w:val="652"/>
    <w:uiPriority w:val="99"/>
    <w:semiHidden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52" w:customStyle="1">
    <w:name w:val="Основной текст Знак"/>
    <w:basedOn w:val="632"/>
    <w:link w:val="651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53">
    <w:name w:val="Body Text Indent"/>
    <w:basedOn w:val="627"/>
    <w:link w:val="654"/>
    <w:uiPriority w:val="99"/>
    <w:semiHidden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54" w:customStyle="1">
    <w:name w:val="Основной текст с отступом Знак"/>
    <w:basedOn w:val="632"/>
    <w:link w:val="653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55">
    <w:name w:val="List Paragraph"/>
    <w:basedOn w:val="627"/>
    <w:uiPriority w:val="99"/>
    <w:qFormat/>
    <w:pPr>
      <w:contextualSpacing/>
      <w:ind w:left="720"/>
    </w:pPr>
    <w:rPr>
      <w:rFonts w:ascii="Calibri" w:hAnsi="Calibri" w:eastAsia="Calibri" w:cs="Times New Roman"/>
    </w:rPr>
  </w:style>
  <w:style w:type="paragraph" w:styleId="656" w:customStyle="1">
    <w:name w:val="Знак Знак Знак Знак Знак Знак Знак"/>
    <w:basedOn w:val="627"/>
    <w:uiPriority w:val="99"/>
    <w:pPr>
      <w:spacing w:after="160" w:line="240" w:lineRule="exact"/>
      <w:tabs>
        <w:tab w:val="left" w:pos="708" w:leader="none"/>
      </w:tabs>
    </w:pPr>
    <w:rPr>
      <w:rFonts w:ascii="Verdana" w:hAnsi="Verdana" w:eastAsia="Times New Roman" w:cs="Verdana"/>
      <w:sz w:val="20"/>
      <w:szCs w:val="20"/>
      <w:lang w:val="en-US"/>
    </w:rPr>
  </w:style>
  <w:style w:type="character" w:styleId="657" w:customStyle="1">
    <w:name w:val="apple-converted-space"/>
    <w:uiPriority w:val="99"/>
    <w:rPr>
      <w:rFonts w:cs="Times New Roman"/>
    </w:rPr>
  </w:style>
  <w:style w:type="table" w:styleId="658">
    <w:name w:val="Table Grid"/>
    <w:basedOn w:val="633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59">
    <w:name w:val="Balloon Text"/>
    <w:basedOn w:val="627"/>
    <w:link w:val="66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60" w:customStyle="1">
    <w:name w:val="Текст выноски Знак"/>
    <w:basedOn w:val="632"/>
    <w:link w:val="659"/>
    <w:uiPriority w:val="99"/>
    <w:semiHidden/>
    <w:rPr>
      <w:rFonts w:ascii="Tahoma" w:hAnsi="Tahoma" w:cs="Tahoma"/>
      <w:sz w:val="16"/>
      <w:szCs w:val="16"/>
    </w:rPr>
  </w:style>
  <w:style w:type="character" w:styleId="661" w:customStyle="1">
    <w:name w:val="Font Style135"/>
    <w:basedOn w:val="632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7</cp:revision>
  <dcterms:created xsi:type="dcterms:W3CDTF">2021-05-04T16:22:00Z</dcterms:created>
  <dcterms:modified xsi:type="dcterms:W3CDTF">2025-05-05T05:14:25Z</dcterms:modified>
</cp:coreProperties>
</file>