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/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/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</w:p>
    <w:p>
      <w:pPr>
        <w:pStyle w:val="651"/>
        <w:jc w:val="both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  <w:suppressLineNumbers/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en-US"/>
        </w:rPr>
      </w:r>
    </w:p>
    <w:p>
      <w:pPr>
        <w:pStyle w:val="651"/>
        <w:ind w:left="0" w:right="0" w:firstLine="851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  <w:suppressLineNumbers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ФОНД</w:t>
      </w:r>
      <w:r/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ОЦЕНОЧНЫХ СРЕДСТВ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keepNext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ПРОФЕССИОНАЛЬНОГО МОДУЛЯ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745"/>
        <w:jc w:val="center"/>
        <w:spacing w:line="252" w:lineRule="auto"/>
        <w:widowControl w:val="off"/>
      </w:pPr>
      <w:r>
        <w:rPr>
          <w:sz w:val="28"/>
        </w:rPr>
        <w:t xml:space="preserve">ПМ. 03 Проведение расчетов с бюджетом и внебюджетными фондами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38.02.01. Экономика и бухгалтерский учет (по отраслям)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/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  <w:t xml:space="preserve">(код и наименование профессии (специальности)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Бухгалтер, специалист по налогообложению</w:t>
      </w:r>
      <w:r/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  <w:t xml:space="preserve">(квалификация выпускника)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Вологда</w:t>
      </w:r>
      <w:r/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202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4 г.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25"/>
        <w:gridCol w:w="432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25" w:type="dxa"/>
            <w:vAlign w:val="top"/>
            <w:textDirection w:val="lrTb"/>
            <w:noWrap w:val="false"/>
          </w:tcPr>
          <w:p>
            <w:pPr>
              <w:pStyle w:val="651"/>
              <w:ind w:left="0" w:right="0" w:hanging="18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  <w:t xml:space="preserve">Разработчик:</w:t>
            </w:r>
            <w:r/>
          </w:p>
          <w:p>
            <w:pPr>
              <w:pStyle w:val="651"/>
              <w:ind w:left="0" w:right="0" w:hanging="18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Громова В.А. преподаватель БПОУ ВО «Вологодский аграрно-экономический колледж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 </w:t>
            </w:r>
            <w:r/>
          </w:p>
          <w:p>
            <w:pPr>
              <w:pStyle w:val="651"/>
              <w:ind w:left="0" w:right="0" w:hanging="18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2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25" w:type="dxa"/>
            <w:vAlign w:val="top"/>
            <w:textDirection w:val="lrTb"/>
            <w:noWrap w:val="false"/>
          </w:tcPr>
          <w:p>
            <w:pPr>
              <w:pStyle w:val="651"/>
              <w:ind w:left="0" w:right="0" w:hanging="18"/>
              <w:jc w:val="right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6989" cy="542106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rcRect l="19623" t="-350" r="-155" b="-3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6989" cy="5421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0.94pt;height:42.69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  <w:p>
            <w:pPr>
              <w:pStyle w:val="651"/>
              <w:ind w:left="0" w:right="0" w:hanging="18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  <w:p>
            <w:pPr>
              <w:pStyle w:val="651"/>
              <w:ind w:left="0" w:right="0" w:hanging="18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  <w:p>
            <w:pPr>
              <w:pStyle w:val="651"/>
              <w:ind w:left="0" w:right="0" w:hanging="18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  <w:t xml:space="preserve">Рассмотрено:</w:t>
            </w:r>
            <w:r/>
          </w:p>
          <w:p>
            <w:pPr>
              <w:pStyle w:val="651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заседании методической комиссии </w:t>
            </w:r>
            <w:r/>
          </w:p>
          <w:p>
            <w:pPr>
              <w:pStyle w:val="746"/>
            </w:pPr>
            <w:r>
              <w:t xml:space="preserve"> </w:t>
            </w:r>
            <w:r/>
          </w:p>
          <w:p>
            <w:pPr>
              <w:pStyle w:val="746"/>
            </w:pPr>
            <w:r>
              <w:t xml:space="preserve">бухгалтерских дисциплин</w:t>
            </w:r>
            <w:r/>
          </w:p>
          <w:p>
            <w:pPr>
              <w:pStyle w:val="65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pStyle w:val="651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«31» августа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 г., протокол № 1</w:t>
            </w:r>
            <w:r/>
          </w:p>
          <w:p>
            <w:pPr>
              <w:pStyle w:val="651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председатель комиссии</w:t>
            </w:r>
            <w:r/>
          </w:p>
          <w:p>
            <w:pPr>
              <w:pStyle w:val="65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51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75347" cy="686518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rcRect l="-184" t="8386" r="-183" b="139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75347" cy="686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00.42pt;height:54.06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_____________________Е.И Климашевская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                    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25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Style w:val="651"/>
        <w:jc w:val="both"/>
        <w:spacing w:before="0" w:after="0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651"/>
        <w:jc w:val="both"/>
        <w:spacing w:before="0" w:after="0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651"/>
        <w:jc w:val="both"/>
        <w:pageBreakBefore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/>
    </w:p>
    <w:tbl>
      <w:tblPr>
        <w:tblW w:w="0" w:type="auto"/>
        <w:tblInd w:w="-163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2126"/>
        <w:gridCol w:w="3754"/>
        <w:gridCol w:w="4814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Код </w:t>
            </w:r>
            <w:r/>
          </w:p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формируемых общих (ОК) и профессиональных компетенций (ПК)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/>
          </w:p>
          <w:p>
            <w:pPr>
              <w:pStyle w:val="651"/>
              <w:jc w:val="both"/>
              <w:keepLines/>
              <w:keepNext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 (профессионального модуля)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64"/>
              <w:ind w:left="0" w:right="0" w:firstLine="0"/>
              <w:spacing w:line="360" w:lineRule="auto"/>
              <w:widowControl/>
            </w:pPr>
            <w:r>
              <w:rPr>
                <w:rStyle w:val="702"/>
                <w:color w:val="000000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/>
          </w:p>
          <w:p>
            <w:pPr>
              <w:pStyle w:val="746"/>
              <w:spacing w:before="280" w:after="28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 Уметь:</w:t>
            </w:r>
            <w:r/>
          </w:p>
          <w:p>
            <w:pPr>
              <w:pStyle w:val="746"/>
            </w:pPr>
            <w:r>
              <w:t xml:space="preserve">- определять виды и порядок налогообложения;</w:t>
            </w:r>
            <w:r/>
          </w:p>
          <w:p>
            <w:pPr>
              <w:pStyle w:val="746"/>
            </w:pPr>
            <w:r>
              <w:t xml:space="preserve">- ориентироваться в системе налогов Российской Федерации;</w:t>
            </w:r>
            <w:r/>
          </w:p>
          <w:p>
            <w:pPr>
              <w:pStyle w:val="746"/>
            </w:pPr>
            <w:r>
              <w:t xml:space="preserve">- выделять элементы налогообложения;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 определять источники уплаты налогов, сборов, пошлин;</w:t>
            </w:r>
            <w:r/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rPr>
                <w:rStyle w:val="702"/>
                <w:color w:val="000000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Знать:</w:t>
            </w:r>
            <w:r/>
          </w:p>
          <w:p>
            <w:pPr>
              <w:pStyle w:val="746"/>
            </w:pPr>
            <w:r>
              <w:t xml:space="preserve">-оформление бухгалтерскими проводками начисления и перечисления сумм налогов и сборов;</w:t>
            </w:r>
            <w:r/>
          </w:p>
          <w:p>
            <w:pPr>
              <w:pStyle w:val="746"/>
            </w:pPr>
            <w:r>
              <w:t xml:space="preserve">-аналитический учет по счету 68 «Расчеты по налогам и сборам»;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-порядок заполнения платежных поручений по перечислению налогов и сборов;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rPr>
                <w:rStyle w:val="702"/>
                <w:color w:val="000000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vMerge w:val="restart"/>
            <w:textDirection w:val="lrTb"/>
            <w:noWrap w:val="false"/>
          </w:tcPr>
          <w:p>
            <w:pPr>
              <w:pStyle w:val="765"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-заполнять платежные поручения по перечислению налогов и сборов;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-выбирать для платежных поручений по видам налогов соответствующие реквизиты;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-выбирать коды бюджетной классификации для определенных налогов, штрафов и пени;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-пользоваться образцом заполнения платежных поручений по перечислению налогов, сборов и пошлин;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учет расчетов по социальному страхованию и обеспечению;</w:t>
            </w:r>
            <w:r/>
          </w:p>
          <w:p>
            <w:pPr>
              <w:pStyle w:val="765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объекты налогообложения для исчисления, отчеты по страховым взносам в ФНС России и государственные внебюджетные фонды;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39"/>
              <w:jc w:val="both"/>
              <w:spacing w:before="280" w:after="280" w:line="228" w:lineRule="auto"/>
              <w:widowControl w:val="off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vMerge w:val="continue"/>
            <w:textDirection w:val="lrTb"/>
            <w:noWrap w:val="false"/>
          </w:tcPr>
          <w:p>
            <w:pPr>
              <w:pStyle w:val="651"/>
              <w:spacing w:before="0" w:after="200"/>
            </w:pPr>
            <w:r/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Уметь:</w:t>
            </w:r>
            <w:r/>
          </w:p>
          <w:p>
            <w:pPr>
              <w:pStyle w:val="746"/>
            </w:pPr>
            <w:r>
              <w:t xml:space="preserve"> - 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 оформлять бухгалт</w:t>
            </w:r>
            <w:r>
              <w:t xml:space="preserve">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rPr>
                <w:rStyle w:val="702"/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Знать:</w:t>
            </w:r>
            <w:r/>
          </w:p>
          <w:p>
            <w:pPr>
              <w:pStyle w:val="746"/>
            </w:pPr>
            <w:r>
              <w:t xml:space="preserve">-учет расчетов по социальному страхованию и обеспечению;</w:t>
            </w:r>
            <w:r/>
          </w:p>
          <w:p>
            <w:pPr>
              <w:pStyle w:val="746"/>
            </w:pPr>
            <w:r>
              <w:t xml:space="preserve">-аналитический учет по счету 69 «Расчеты по социальному страхованию»;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 сущность и структуру страховых взносов в Федеральную налоговую службу (далее - ФНС России) и государственные внебюджетные фонды;  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ПК 3.1.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39"/>
              <w:ind w:left="0" w:right="0" w:hanging="22"/>
              <w:jc w:val="both"/>
              <w:spacing w:before="280" w:after="280"/>
              <w:widowControl w:val="off"/>
            </w:pPr>
            <w:r>
              <w:rPr>
                <w:sz w:val="22"/>
                <w:szCs w:val="22"/>
              </w:rPr>
              <w:t xml:space="preserve">Формировать бухгалтерские проводки по начислению и перечислению налогов и сборов в бюджеты различных уровней.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Знать:</w:t>
            </w:r>
            <w:r/>
          </w:p>
          <w:p>
            <w:pPr>
              <w:pStyle w:val="746"/>
            </w:pPr>
            <w:r>
              <w:t xml:space="preserve">-оформление бухгалтерскими проводками начисления и перечисления сумм налогов и сборов;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-аналитический учет по счету 68 «Расчеты по налогам и сборам»;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ПК 3.2.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39"/>
              <w:ind w:left="0" w:right="0" w:hanging="22"/>
              <w:jc w:val="both"/>
              <w:spacing w:before="280" w:after="280"/>
              <w:widowControl w:val="off"/>
            </w:pPr>
            <w:r>
              <w:rPr>
                <w:sz w:val="22"/>
                <w:szCs w:val="22"/>
              </w:rPr>
              <w:t xml:space="preserve">Оформлять платежные документы для перечисления налогов и сборов в бюджет, контролировать их прохождение по расчетно-кассовым банковским операциям.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Уметь:</w:t>
            </w:r>
            <w:r/>
          </w:p>
          <w:p>
            <w:pPr>
              <w:pStyle w:val="746"/>
            </w:pPr>
            <w:r>
              <w:t xml:space="preserve">выбирать для платежных поручений по видам страховых взносов соответствующие реквизиты;</w:t>
            </w:r>
            <w:r/>
          </w:p>
          <w:p>
            <w:pPr>
              <w:pStyle w:val="746"/>
            </w:pPr>
            <w:r>
              <w:t xml:space="preserve">-оформлять платежные поручения по штрафам и пени внебюджетных фондов;</w:t>
            </w:r>
            <w:r/>
          </w:p>
          <w:p>
            <w:pPr>
              <w:pStyle w:val="746"/>
            </w:pPr>
            <w:r>
              <w:t xml:space="preserve">-пользоваться образцом заполнения платежных поручений по перечислению страховых взносов во внебюджетные фонды;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 заполнять данные статуса плательщика, ИНН (Индивидуального номера налогоплательщика) получателя, КПП (Кода причины п</w:t>
            </w:r>
            <w:r>
              <w:t xml:space="preserve">остановки на учет) получателя; наименования налоговой инспекции, КБК (Кода бюджетной классификации), ОКАТО (Общероссийский классификатор административно-территориальных образований), основания платежа, страхового периода, номера документа, даты документа; 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ПК 3.3.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39"/>
              <w:ind w:left="0" w:right="0" w:hanging="22"/>
              <w:jc w:val="both"/>
              <w:spacing w:before="280" w:after="280"/>
              <w:widowControl w:val="off"/>
            </w:pPr>
            <w:r>
              <w:rPr>
                <w:sz w:val="22"/>
                <w:szCs w:val="22"/>
              </w:rPr>
              <w:t xml:space="preserve">Формировать бухгалтерские проводки по начислению и перечислению страховых взносов во внебюджетные фонды </w:t>
            </w:r>
            <w:r>
              <w:t xml:space="preserve">и налоговые органы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Уметь:</w:t>
            </w:r>
            <w:r/>
          </w:p>
          <w:p>
            <w:pPr>
              <w:pStyle w:val="746"/>
            </w:pPr>
            <w:r>
              <w:t xml:space="preserve"> -применять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 - оформлять бухгалте</w:t>
            </w:r>
            <w:r>
              <w:t xml:space="preserve">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51"/>
              <w:jc w:val="both"/>
              <w:spacing w:before="0" w:after="200" w:line="360" w:lineRule="auto"/>
              <w:widowControl w:val="off"/>
            </w:pPr>
            <w:r>
              <w:rPr>
                <w:rFonts w:ascii="Times New Roman" w:hAnsi="Times New Roman" w:cs="Times New Roman"/>
              </w:rPr>
              <w:t xml:space="preserve">ПК 3.4.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754" w:type="dxa"/>
            <w:vAlign w:val="top"/>
            <w:textDirection w:val="lrTb"/>
            <w:noWrap w:val="false"/>
          </w:tcPr>
          <w:p>
            <w:pPr>
              <w:pStyle w:val="739"/>
              <w:ind w:left="0" w:right="0" w:hanging="22"/>
              <w:jc w:val="both"/>
              <w:spacing w:before="280" w:after="280"/>
              <w:widowControl w:val="off"/>
            </w:pPr>
            <w:r>
              <w:rPr>
                <w:sz w:val="22"/>
                <w:szCs w:val="22"/>
              </w:rPr>
              <w:t xml:space="preserve">Оформлять платежные документы на перечисление страховых взносов во внебюджетные фонды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и налоговые органы</w:t>
            </w:r>
            <w:r>
              <w:rPr>
                <w:sz w:val="22"/>
                <w:szCs w:val="22"/>
              </w:rPr>
              <w:t xml:space="preserve">, контролировать их прохождение по расчетно-кассовым банковским операциям.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14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Уметь:</w:t>
            </w:r>
            <w:r/>
          </w:p>
          <w:p>
            <w:pPr>
              <w:pStyle w:val="746"/>
            </w:pPr>
            <w:r>
              <w:t xml:space="preserve">-пользоваться образцом заполнения платежных поручений по перечислению страховых взносов во внебюджетные фонды;</w:t>
            </w:r>
            <w:r/>
          </w:p>
          <w:p>
            <w:pPr>
              <w:pStyle w:val="746"/>
              <w:spacing w:before="280" w:after="280" w:line="240" w:lineRule="auto"/>
            </w:pPr>
            <w:r>
              <w:t xml:space="preserve">-осуществлять контроль прохождения платежных поручений по расчетно-кассовым банковским операциям с использованием выписок банка.</w:t>
            </w:r>
            <w:r/>
          </w:p>
        </w:tc>
      </w:tr>
    </w:tbl>
    <w:p>
      <w:pPr>
        <w:pStyle w:val="651"/>
        <w:jc w:val="center"/>
        <w:spacing w:before="0" w:after="0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Перечень оценочных средств текущего контроля успеваемости</w:t>
      </w:r>
      <w:r/>
    </w:p>
    <w:p>
      <w:pPr>
        <w:pStyle w:val="651"/>
        <w:jc w:val="both"/>
        <w:spacing w:before="0" w:after="0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pStyle w:val="651"/>
        <w:jc w:val="both"/>
        <w:spacing w:before="0" w:after="0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Оценочные средства текущего контроля успеваемости:  </w:t>
      </w:r>
      <w:r/>
    </w:p>
    <w:p>
      <w:pPr>
        <w:pStyle w:val="748"/>
        <w:numPr>
          <w:ilvl w:val="0"/>
          <w:numId w:val="1"/>
        </w:numPr>
        <w:jc w:val="both"/>
      </w:pPr>
      <w:r>
        <w:rPr>
          <w:b/>
          <w:i/>
        </w:rPr>
        <w:t xml:space="preserve">Индивидуальный устный опрос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1.1. Система налогов и сборов РФ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2.1 Организация и ведение учета расчетов по налогам и сборам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2.2. Организация расчетов с бюджетом по федеральным  налогам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2.3. Организация расчетов с бюджетом по региональным  налогам</w:t>
      </w:r>
      <w:r/>
    </w:p>
    <w:p>
      <w:pPr>
        <w:pStyle w:val="651"/>
        <w:contextualSpacing/>
        <w:ind w:left="72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contextualSpacing/>
        <w:ind w:left="720" w:right="0" w:firstLine="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  <w:t xml:space="preserve">Примерная тематика  вопросов: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Понятие и основные элементы налоговой системы РФ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Аналитический учет по счету 68 «Расчеты по налогам и сборам»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Организация расчетов по НДС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Реквизиты для заполнения платежных поручений по перечислению налогов и сборов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Организация уплаты налога на имущество организаций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Методика проведения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индивидуального устного опроса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Отдельные студенты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дают устные ответы на вопросы. Студенты могут отвечать по желанию или преподаватель сам выбирает отвечающего. </w:t>
      </w:r>
      <w:r/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«отлично» выставляется обучающемуся, если дан верный и подробный ответ на вопрос с приведением соответствующих примеров (при необходимости)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«хорошо» выставляется обучающемуся, если ответы имеют несущественные ошибки или неточности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«удовлетворительно» выставляется обучающемуся, если он не смог привести конкретные примеры по рассматриваемым понятиям и допустил существенные ошибки или неточности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«неудовлетворительно» выставляется обучающемуся, если он неверно сформулировал основные определения и не привел конкретные примеры (при необходимости)</w:t>
      </w:r>
      <w:r/>
    </w:p>
    <w:p>
      <w:pPr>
        <w:pStyle w:val="651"/>
        <w:contextualSpacing/>
        <w:ind w:left="720" w:right="0" w:firstLine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2.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Практический контроль в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форме заполнения таблицы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1.1. Система налогов и сборов РФ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1. Изучение изменений в налоговом законодательстве в текущем году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2.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Виды ответственности за налоговые правонарушения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Методика проведения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Заполнение таблиц осуществляется на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практическом занятии. Количество часов, отводимое на выполнение каждого практического задания указаны в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Основа таблицы и методика заполнения описаны в методических указаниях по выполнению данных практических работ. Каждый студент самостоятельно выполняет задание и оформляет таблицу в тетради для практических работ.</w:t>
      </w:r>
      <w:r/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«зачтено»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выставляется обучающемуся, если все таблицы заполнены правильно. Студент ответил на контрольные вопросы.  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«не зачтено»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выставляется обучающемуся, если  работа выполнена не полностью или неправильно. Студент не ответил на контрольные вопросы.  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3.Практический контроль в форме решения задач: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Тема 1.2. Виды и порядок налогообложения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3-4. Порядок расчетов по общей системе налогообложения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5-6. Порядок расчетов по упрощенной системе налогообложения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7. Порядок расчетов по  ЕСХН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Тема 2.2. Организация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 бюджетом </w:t>
      </w: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расчетов по федеральным  налогам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11-12. Определение суммы  НДС, подлежащую уплате в бюджет. Оформление бухгалтерских  проводок по начислению и перечислению налога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13. Определение суммы налога на прибыль, подлежащую уплате в бюджет. Оформление бухгалтерских  проводок по начислению и перечислению налога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14.Определение суммы НДФЛ, составление бухгалтерских проводок по начислению и перечислению НДФЛ.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15. Определение суммы водного налога,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16.Определение суммы акцизов, подлежащих уплате в бюджет.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17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Определение суммы налога на добычу полезных ископаемых,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18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Определение суммы сборов за пользование объектами животного мира и за пользование объектами водных биологических ресурсов, составление бухгалтерских проводок по начислению и перечислению сборов.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19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Определение величины государственной пошлины, составление бухгалтерских проводок по начислению и перечислению сборов.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Тема 2.3. Организация расчетов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 бюджетом </w:t>
      </w: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по региональным  налогам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20. Определение налога на имущество организаций,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21. Определение суммы транспортного налога.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22. Определение суммы налога на игорный бизнес,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2.4. Организация расчетов с бюджетом по местным  налогам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23. Определение суммы налога на имущество физических лиц,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24. Определение суммы земельного налога, составление бухгалтерских проводок по начислению и перечислению налога.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 № 25. Определение величины торговых сборов, составление бухгалтерских проводок по начислению и перечислению налога.</w:t>
      </w:r>
      <w:r/>
    </w:p>
    <w:p>
      <w:pPr>
        <w:pStyle w:val="762"/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Тема 3.2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Организация расчетов с бюджетом по страховым взносам</w:t>
      </w:r>
      <w:r/>
    </w:p>
    <w:p>
      <w:pPr>
        <w:pStyle w:val="651"/>
        <w:spacing w:before="0" w:after="0" w:line="240" w:lineRule="auto"/>
        <w:widowControl w:val="off"/>
        <w:suppressLineNumbers/>
      </w:pPr>
      <w:r>
        <w:rPr>
          <w:rFonts w:ascii="Times New Roman" w:hAnsi="Times New Roman" w:eastAsia="NSimSun" w:cs="Times New Roman"/>
          <w:sz w:val="24"/>
          <w:szCs w:val="24"/>
          <w:lang w:eastAsia="zh-CN" w:bidi="hi-IN"/>
        </w:rPr>
        <w:t xml:space="preserve">Практическое занятие № 28-29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lang w:eastAsia="en-US"/>
        </w:rPr>
        <w:t xml:space="preserve">Определение величины страховых взносов, составление бухгалтерских проводок по начислению и перечислению в бюджет.</w:t>
      </w:r>
      <w:r/>
    </w:p>
    <w:p>
      <w:pPr>
        <w:pStyle w:val="651"/>
        <w:jc w:val="center"/>
        <w:shd w:val="clear" w:color="auto" w:fill="ffffff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Примеры практических задач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highlight w:val="white"/>
          <w:lang w:eastAsia="en-US"/>
        </w:rPr>
        <w:t xml:space="preserve">1.Сотруднику предприятия за январь начислена зарплата – 68 тыс. руб. В нее входят выплаты: оклад - 40 000 руб.; отпускные - 15 000 руб.; оплачен больничный лист - 13 000 руб. Определить размер взносов в </w:t>
      </w:r>
      <w:r>
        <w:rPr>
          <w:rFonts w:ascii="Times New Roman" w:hAnsi="Times New Roman" w:cs="Times New Roman"/>
          <w:lang w:eastAsia="en-US"/>
        </w:rPr>
        <w:t xml:space="preserve"> Фонд обязательного медицинского страхования .</w:t>
      </w:r>
      <w:r/>
    </w:p>
    <w:p>
      <w:pPr>
        <w:pStyle w:val="651"/>
        <w:jc w:val="center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spacing w:before="0" w:after="0" w:line="240" w:lineRule="auto"/>
        <w:rPr>
          <w:rFonts w:ascii="Times New Roman" w:hAnsi="Times New Roman" w:cs="Times New Roman"/>
          <w:highlight w:val="white"/>
          <w:lang w:eastAsia="en-US"/>
        </w:rPr>
      </w:pPr>
      <w:r>
        <w:rPr>
          <w:rFonts w:ascii="Times New Roman" w:hAnsi="Times New Roman" w:cs="Times New Roman"/>
          <w:highlight w:val="white"/>
          <w:lang w:eastAsia="en-US"/>
        </w:rPr>
      </w:r>
      <w:r>
        <w:rPr>
          <w:rFonts w:ascii="Times New Roman" w:hAnsi="Times New Roman" w:cs="Times New Roman"/>
          <w:highlight w:val="white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2.Определить сумму налога на имущество организации по кадастровой стоимости используя следующие данные. Заполнить таблицу.</w:t>
      </w:r>
      <w:r/>
    </w:p>
    <w:tbl>
      <w:tblPr>
        <w:tblW w:w="0" w:type="auto"/>
        <w:tblInd w:w="-19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722"/>
        <w:gridCol w:w="2203"/>
        <w:gridCol w:w="1946"/>
        <w:gridCol w:w="1745"/>
        <w:gridCol w:w="1661"/>
      </w:tblGrid>
      <w:tr>
        <w:tblPrEx/>
        <w:trPr>
          <w:trHeight w:val="11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2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Объект налогообложения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0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Начало (окончание) владения в налоговом периоде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46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Кадастровая стоимость, тыс. руб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5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Размер налоговой базы (расчет и результат)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Сумма налога на имущество организации по кадастровой стоимости</w:t>
            </w:r>
            <w:r/>
          </w:p>
        </w:tc>
      </w:tr>
      <w:tr>
        <w:tblPrEx/>
        <w:trPr>
          <w:trHeight w:val="2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2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Офис в торговом центре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0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 14.02.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46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5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2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столовая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0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 20. 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46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1650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5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2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Жилой дом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0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 12. 08.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46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23000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5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2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Торговая точка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0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 16.04.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46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5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shd w:val="clear" w:color="auto" w:fill="ffffff"/>
      </w:pPr>
      <w:r>
        <w:rPr>
          <w:rFonts w:ascii="Times New Roman" w:hAnsi="Times New Roman" w:cs="Times New Roman"/>
        </w:rPr>
        <w:t xml:space="preserve">3.Проектировочное бюро оказывает услуги в области инженерно-технического проектирования (ОКВЭД 74.20). Предп</w:t>
      </w:r>
      <w:r>
        <w:rPr>
          <w:rFonts w:ascii="Times New Roman" w:hAnsi="Times New Roman" w:cs="Times New Roman"/>
        </w:rPr>
        <w:t xml:space="preserve">риятию  предоставлена скидка по взносам в ФСС – 25%. В марте текущего года компания начислила сотрудникам зарплату в размере 320 000 руб., а также инвалидам I и II групп – 73 000 руб. Определить величину взносов за март.Деятельность компании  относится к I</w:t>
      </w:r>
      <w:r>
        <w:rPr>
          <w:rFonts w:ascii="Times New Roman" w:hAnsi="Times New Roman" w:cs="Times New Roman"/>
          <w:lang w:val="en-US"/>
        </w:rPr>
        <w:t xml:space="preserve">II</w:t>
      </w:r>
      <w:r>
        <w:rPr>
          <w:rFonts w:ascii="Times New Roman" w:hAnsi="Times New Roman" w:cs="Times New Roman"/>
        </w:rPr>
        <w:t xml:space="preserve"> классу профессионального риска.</w:t>
      </w:r>
      <w:r/>
    </w:p>
    <w:p>
      <w:pPr>
        <w:pStyle w:val="651"/>
        <w:spacing w:before="0" w:after="195"/>
        <w:shd w:val="clear" w:color="auto" w:fill="ffffff"/>
      </w:pPr>
      <w:r>
        <w:rPr>
          <w:rFonts w:ascii="Times New Roman" w:hAnsi="Times New Roman" w:cs="Times New Roman"/>
        </w:rPr>
        <w:t xml:space="preserve">4.Фирма, занимающаяся производством кухонной мебели (ОКВЭД 36.1), подписала трудовой </w:t>
      </w:r>
      <w:r>
        <w:rPr>
          <w:rFonts w:ascii="Times New Roman" w:hAnsi="Times New Roman" w:cs="Times New Roman"/>
        </w:rPr>
        <w:t xml:space="preserve">контракт с иностранным сотрудником. Обязан ли работодатель выплачивать страховые взносы на травматизм? Если обязан, то какую сумму необходимо начислить в ФСС по травмам, если работнику-иностранцу были произведены  следующие выплаты за ноябрь текущего года:</w:t>
      </w:r>
      <w:r/>
    </w:p>
    <w:p>
      <w:pPr>
        <w:pStyle w:val="651"/>
        <w:numPr>
          <w:ilvl w:val="0"/>
          <w:numId w:val="2"/>
        </w:numPr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/>
        </w:rPr>
        <w:t xml:space="preserve">зарплата – 28 900 руб.;</w:t>
      </w:r>
      <w:r/>
    </w:p>
    <w:p>
      <w:pPr>
        <w:pStyle w:val="651"/>
        <w:numPr>
          <w:ilvl w:val="0"/>
          <w:numId w:val="2"/>
        </w:numPr>
        <w:spacing w:before="0" w:after="0" w:line="240" w:lineRule="auto"/>
        <w:shd w:val="clear" w:color="auto" w:fill="ffffff"/>
      </w:pPr>
      <w:r>
        <w:rPr>
          <w:rFonts w:ascii="Times New Roman" w:hAnsi="Times New Roman" w:cs="Times New Roman"/>
        </w:rPr>
        <w:t xml:space="preserve">премия – 5000 руб.;</w:t>
      </w:r>
      <w:r/>
    </w:p>
    <w:p>
      <w:pPr>
        <w:pStyle w:val="651"/>
        <w:numPr>
          <w:ilvl w:val="0"/>
          <w:numId w:val="2"/>
        </w:numPr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/>
        </w:rPr>
        <w:t xml:space="preserve">материальная помощь в связи с рождением ребенка – 4000 руб</w:t>
      </w:r>
      <w:r>
        <w:rPr>
          <w:rFonts w:ascii="Times New Roman" w:hAnsi="Times New Roman" w:cs="Times New Roman"/>
          <w:color w:val="626262"/>
        </w:rPr>
        <w:t xml:space="preserve">. </w:t>
      </w:r>
      <w:r>
        <w:rPr>
          <w:rFonts w:ascii="Times New Roman" w:hAnsi="Times New Roman" w:cs="Times New Roman"/>
        </w:rPr>
        <w:t xml:space="preserve">Деятельность фирмы отнесена к VIII классу профессионального риска</w:t>
      </w:r>
      <w:r/>
    </w:p>
    <w:p>
      <w:pPr>
        <w:pStyle w:val="651"/>
      </w:pPr>
      <w:r>
        <w:rPr>
          <w:rFonts w:ascii="Times New Roman" w:hAnsi="Times New Roman" w:cs="Times New Roman"/>
        </w:rPr>
        <w:t xml:space="preserve">5.</w:t>
      </w:r>
      <w:r>
        <w:rPr>
          <w:rFonts w:ascii="Times New Roman" w:hAnsi="Times New Roman" w:cs="Times New Roman"/>
          <w:color w:val="000000"/>
          <w:highlight w:val="white"/>
        </w:rPr>
        <w:t xml:space="preserve">Организация приобрела земельный участок  для жилищного строительства площадью 6500 м </w:t>
      </w:r>
      <w:r>
        <w:rPr>
          <w:rFonts w:ascii="Times New Roman" w:hAnsi="Times New Roman" w:cs="Times New Roman"/>
          <w:color w:val="000000"/>
          <w:highlight w:val="white"/>
          <w:vertAlign w:val="superscript"/>
        </w:rPr>
        <w:t xml:space="preserve">2</w:t>
      </w:r>
      <w:r>
        <w:rPr>
          <w:rFonts w:ascii="Times New Roman" w:hAnsi="Times New Roman" w:cs="Times New Roman"/>
          <w:color w:val="000000"/>
          <w:highlight w:val="white"/>
        </w:rPr>
        <w:t xml:space="preserve">. Срок проектирования строительства – 3 года. Строительство было завершено и зарегистрировано право собственности на объект, завершенный капитальным строительством через два г</w:t>
      </w:r>
      <w:r>
        <w:rPr>
          <w:rFonts w:ascii="Times New Roman" w:hAnsi="Times New Roman" w:cs="Times New Roman"/>
          <w:color w:val="000000"/>
          <w:highlight w:val="white"/>
        </w:rPr>
        <w:t xml:space="preserve">ода. Кадастровая стоимость 1 м2 земельного участка – 1300 рублей. Рассчитать сумму земельного налога за первый, второй, третий годы владения земельным участком. Произвести перерасчет земельного налога по первому и второму годам владения земельным участком.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6.Гражданин имеет в городе дом, инвентаризационная оценка которого составляет – 385 тыс. руб. и земельный участок – 800кв.м. С 20 апреля гражданин оформил пенсию по старости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Ставка земельного налога – 0,3%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Ставка налога на строение – 0,3%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Кадастровая стоимость 1 кв.м. – 600 руб.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Требуется исчислить налог на имущество и земельный налог, подлежащие уплате в бюджет.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7.000 «Зодиак» занимается организацией отдыха населения. На балансе общества находится роллердром площадью 450 м</w:t>
      </w:r>
      <w:r>
        <w:rPr>
          <w:rFonts w:ascii="Times New Roman" w:hAnsi="Times New Roman" w:cs="Times New Roman"/>
          <w:vertAlign w:val="superscript"/>
          <w:lang w:eastAsia="en-US"/>
        </w:rPr>
        <w:t xml:space="preserve">2</w:t>
      </w:r>
      <w:r>
        <w:rPr>
          <w:rFonts w:ascii="Times New Roman" w:hAnsi="Times New Roman" w:cs="Times New Roman"/>
          <w:lang w:eastAsia="en-US"/>
        </w:rPr>
        <w:t xml:space="preserve">, зал для игры в бильярд - четыре стола. На 1-е число налогового периода зарегистрировано пять игровых столов и десять игровых автоматов. Два игровых стола выбыли 22-го числа налогового периода, пять игровых автоматов введены дополнительно 25-го числа.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Исчислите сумму налога на игорный бизнес за налоговый период. При расчете примените минимальные и максимальные ставки, установленные федеральным законодательством.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8. На балансе организации имеются следующие средства: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ГАЗ 53 с мощностью 120 лошадиных сил.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Волга, ГАЗ 24 с мощностью 110 л.с., которая была продана в июне.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В июле предприятие купило Жигули ВАЗ 21-06 с мощностью двигателя 76 л.с.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Ставки налога на автомобили легковые с мощностью двигателя: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До 100 л.с. – 5 руб.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Свыше 100 л.с. до 150 л.с. – 7 руб.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На автомобили грузовые свыше 100 л.с. до 150 л.с. – 8 руб.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lang w:eastAsia="en-US"/>
        </w:rPr>
        <w:t xml:space="preserve">Рассчитать сумму транспортного налога и сумму авансовых платежей.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</w:r>
      <w:r>
        <w:rPr>
          <w:rFonts w:ascii="Times New Roman" w:hAnsi="Times New Roman" w:cs="Times New Roman"/>
          <w:i/>
          <w:lang w:eastAsia="en-US"/>
        </w:rPr>
      </w:r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Методика проведения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Решение задач осуществляется на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практическом занятии. Количество часов, отводимое на выполнение каждой практической работы указаны в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Каждый студент самостоятельно выполняет задание и оформляет решение в тетради для практических работ.</w:t>
      </w:r>
      <w:r/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«зачтено»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выставляется обучающемуся, если все задачи решены правильно. Студент ответил на контрольные вопросы.  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«не зачтено»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выставляется обучающемуся, если  задачи не решены или решены неправильно. Студент не ответил на контрольные вопросы.  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b/>
          <w:i/>
          <w:lang w:eastAsia="en-US"/>
        </w:rPr>
        <w:t xml:space="preserve">4.</w:t>
      </w:r>
      <w:r>
        <w:rPr>
          <w:rFonts w:ascii="Times New Roman" w:hAnsi="Times New Roman" w:cs="Times New Roman"/>
          <w:b/>
          <w:i/>
          <w:sz w:val="20"/>
          <w:szCs w:val="20"/>
          <w:lang w:eastAsia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Экспертная оценка преподавателем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Проводится при проверке выполнения студентом внеаудиторной самостоятельной работы.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Требования к составлению схем и  таблиц, а также ситуационные  и расчетные задания в полном объеме  представлены в Методических указаниях по выполнению внеаудиторной самостоятельной работы.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Раздел 1. Основы  законодательства РФ о налогах и сборах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1.Выполнение ситуационных заданий по видам налогообложения: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Пример ситуации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Строительная фирма в следующем году планирует перейти с общего режима на УСН. Выручка за объекты, сданные заказчикам в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текущем году равна 55 млн руб., включая НДС. Средняя численность работающих с января по сентябрь — 80 человек. Остаточная стоимость основных средств — 100 млн руб. Филиалов у фирмы  нет. Может ли фирма перейти на УСН в следующем году? Обоснуйте свой ответ.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2. Подготовка к устному опросу на уроке.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Раздел 2. Учет расчетов с бюджетом по налогам и сборам.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1. Выполнение расчетных заданий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Пример расчетного задания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Имеются следующие данные о деятельности предприятия: </w:t>
        <w:br w:type="textWrapping" w:clear="all"/>
        <w:t xml:space="preserve">- реализовано 400 издели</w:t>
      </w:r>
      <w:r>
        <w:rPr>
          <w:rFonts w:ascii="Times New Roman" w:hAnsi="Times New Roman" w:cs="Times New Roman"/>
          <w:sz w:val="24"/>
          <w:szCs w:val="24"/>
        </w:rPr>
        <w:t xml:space="preserve">й по цене 295 руб. (с НДС),</w:t>
        <w:br/>
        <w:t xml:space="preserve">- общие затраты на производство 400 изделий — 80 тыс. руб.,</w:t>
        <w:br/>
        <w:t xml:space="preserve">- затраты на оплату труда — 16 тыс. руб.,</w:t>
        <w:br/>
        <w:t xml:space="preserve">-  амортизационные отчисления — 5 тыс. руб.,</w:t>
        <w:br/>
        <w:t xml:space="preserve">-  прочие затраты — 14 тыс. руб.</w:t>
        <w:br/>
        <w:t xml:space="preserve">Определить сумму НДС, подлежащую уплате в бюджет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bCs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 xml:space="preserve"> Подготовка к устному опросу на уроке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Методика проведения: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Студенты во внеурочное время выполняют задания. Оформляют работы в письменном виде в тетрадях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для самостоятельных внеаудиторных работ. В назначенное время необходимо сдать работы на проверку преподавателю. Проверка работ преподавателем производится во внеурочное время. Оценка производится по 5- балльной системе с последующим выставлением в журнал.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Критерии оценивания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«отлично» выставляется обучающемуся, если работа на проверку преподавателю сдана не позднее назначенного времени. Задание выполнено верно и в соответствии со всеми требованиями.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«хорошо» выставляется обучающемуся, если задание выполнено правильно и в соответствии со всеми требованиями, но студент сдал работу позднее указанного срока. А также если имеются некоторые неточности.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«удовлетворительно» выставляется обучающемуся, если  задание выполнено с ошибками, а также студент сдал работу позднее указанного срока.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«неудовлетворительно» выставляется обучающемуся, если он не сдал работу в течение периода изучения дисциплины.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5. Практический контроль в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en-US"/>
        </w:rPr>
        <w:t xml:space="preserve"> форме заполнения документов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2.1 Организация и ведение учета расчетов по налогам и сборам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10. Заполнение платежного поручения по перечислению налогов и сборов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Тема 3.2. </w:t>
      </w:r>
      <w:r>
        <w:rPr>
          <w:rFonts w:ascii="Times New Roman" w:hAnsi="Times New Roman" w:cs="Times New Roman"/>
        </w:rPr>
        <w:t xml:space="preserve">Организация расчетов с бюджетом по страховым взносам</w:t>
      </w:r>
      <w:r/>
    </w:p>
    <w:p>
      <w:pPr>
        <w:pStyle w:val="651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Практическое занятие № 30. Заполнение платежных поручений по перечислению страховых взносов в бюджет.</w:t>
      </w:r>
      <w:r/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Методика заполнения платежных поручений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Заполнение платежного поручения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осуществляется на практическом занятии. Количество часов, отводимое на выполнение данной практической работы указаны в программе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Каждый студент самостоятельно выполняет задание и сдает заполненное платежное поручение.</w:t>
      </w:r>
      <w:r/>
    </w:p>
    <w:p>
      <w:pPr>
        <w:pStyle w:val="651"/>
        <w:ind w:left="0" w:right="0" w:firstLine="56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Критерии оценивания анализа документов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«зачтено» выставляется обучающемуся, если </w:t>
      </w:r>
      <w:r>
        <w:rPr>
          <w:rFonts w:ascii="Times New Roman" w:hAnsi="Times New Roman" w:cs="Times New Roman"/>
          <w:sz w:val="24"/>
          <w:szCs w:val="24"/>
        </w:rPr>
        <w:t xml:space="preserve">платежное поручение заполнено правильно, студент верно ответил на контрольные вопросы.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«не зачтено» выставляется обучающемуся, если он не правильно заполнил </w:t>
      </w:r>
      <w:r>
        <w:rPr>
          <w:rFonts w:ascii="Times New Roman" w:hAnsi="Times New Roman" w:cs="Times New Roman"/>
          <w:sz w:val="24"/>
          <w:szCs w:val="24"/>
        </w:rPr>
        <w:t xml:space="preserve">платежное поручение и не ответил на контрольные вопросы.</w:t>
      </w:r>
      <w:r/>
    </w:p>
    <w:p>
      <w:pPr>
        <w:pStyle w:val="651"/>
        <w:ind w:left="0" w:right="0" w:firstLine="567"/>
        <w:jc w:val="both"/>
        <w:spacing w:before="0" w:after="0" w:line="240" w:lineRule="auto"/>
      </w:pPr>
      <w:r/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</w:r>
      <w:r>
        <w:rPr>
          <w:rFonts w:ascii="Times New Roman" w:hAnsi="Times New Roman" w:cs="Times New Roman"/>
          <w:i/>
          <w:lang w:eastAsia="en-US"/>
        </w:rPr>
      </w:r>
    </w:p>
    <w:p>
      <w:pPr>
        <w:pStyle w:val="651"/>
        <w:jc w:val="both"/>
        <w:spacing w:before="0" w:after="0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</w:r>
      <w:r>
        <w:rPr>
          <w:rFonts w:ascii="Times New Roman" w:hAnsi="Times New Roman" w:cs="Times New Roman"/>
          <w:i/>
          <w:sz w:val="24"/>
          <w:szCs w:val="24"/>
          <w:lang w:eastAsia="en-US"/>
        </w:rPr>
      </w:r>
    </w:p>
    <w:p>
      <w:pPr>
        <w:pStyle w:val="6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7 семестре в форме дифференцированного зачета по МДК 03.01. Организация расчетов с бюджетом и внебюджетными фондами (письменный опрос). </w:t>
      </w:r>
      <w:r/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jc w:val="center"/>
        <w:pageBreakBefore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/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/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</w:p>
    <w:p>
      <w:pPr>
        <w:pStyle w:val="651"/>
        <w:ind w:left="5040" w:right="0" w:firstLine="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УТВЕРЖДАЮ</w:t>
      </w:r>
      <w:r/>
    </w:p>
    <w:p>
      <w:pPr>
        <w:pStyle w:val="651"/>
        <w:ind w:left="4956" w:right="0" w:firstLine="0"/>
        <w:jc w:val="both"/>
        <w:spacing w:before="0" w:after="0" w:line="252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Директор колледжа</w:t>
      </w:r>
      <w:r/>
    </w:p>
    <w:p>
      <w:pPr>
        <w:pStyle w:val="651"/>
        <w:ind w:left="5040" w:right="0" w:firstLine="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______________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Л.А. Климина</w:t>
      </w:r>
      <w:r/>
    </w:p>
    <w:p>
      <w:pPr>
        <w:pStyle w:val="651"/>
        <w:ind w:left="5040" w:right="0" w:firstLine="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«____» ______________2021г.</w:t>
      </w:r>
      <w:r/>
    </w:p>
    <w:p>
      <w:pPr>
        <w:pStyle w:val="651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en-US"/>
        </w:rPr>
        <w:t xml:space="preserve">ОПИСЬ</w:t>
      </w:r>
      <w:r/>
    </w:p>
    <w:p>
      <w:pPr>
        <w:pStyle w:val="746"/>
        <w:jc w:val="center"/>
      </w:pPr>
      <w:r>
        <w:t xml:space="preserve"> билетов для проведения дифференцированного зачета</w:t>
      </w:r>
      <w:r/>
    </w:p>
    <w:p>
      <w:pPr>
        <w:pStyle w:val="651"/>
        <w:jc w:val="center"/>
        <w:spacing w:before="0"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</w:rPr>
        <w:t xml:space="preserve">МДК 03.01. Организация расчетов с бюджетом и внебюджетными фондами</w:t>
      </w:r>
      <w:r/>
    </w:p>
    <w:p>
      <w:pPr>
        <w:pStyle w:val="651"/>
        <w:jc w:val="center"/>
        <w:spacing w:before="0"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специальность </w:t>
      </w:r>
      <w:r>
        <w:rPr>
          <w:rFonts w:ascii="Times New Roman" w:hAnsi="Times New Roman" w:cs="Times New Roman"/>
        </w:rPr>
        <w:t xml:space="preserve">38.02.01 Экономика и бухгалтерский учет  (по отраслям)</w:t>
      </w:r>
      <w:r/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для студентов 241-142 группы</w:t>
      </w:r>
      <w:r/>
    </w:p>
    <w:p>
      <w:pPr>
        <w:pStyle w:val="746"/>
        <w:jc w:val="center"/>
      </w:pPr>
      <w:r/>
      <w:r/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tbl>
      <w:tblPr>
        <w:tblW w:w="0" w:type="auto"/>
        <w:tblInd w:w="45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13"/>
        <w:gridCol w:w="5422"/>
      </w:tblGrid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13" w:type="dxa"/>
            <w:vAlign w:val="bottom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         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2" w:type="dxa"/>
            <w:vAlign w:val="bottom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        Рассмотрено:</w:t>
            </w:r>
            <w:r/>
          </w:p>
        </w:tc>
      </w:tr>
      <w:tr>
        <w:tblPrEx/>
        <w:trPr>
          <w:trHeight w:val="12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Преподаватель</w:t>
            </w:r>
            <w:r/>
          </w:p>
          <w:p>
            <w:pPr>
              <w:pStyle w:val="746"/>
            </w:pPr>
            <w:r>
              <w:t xml:space="preserve">Громова В.А.</w:t>
            </w:r>
            <w:r/>
          </w:p>
          <w:p>
            <w:pPr>
              <w:pStyle w:val="746"/>
            </w:pPr>
            <w:r>
              <w:rPr>
                <w:sz w:val="28"/>
                <w:szCs w:val="28"/>
              </w:rPr>
              <w:t xml:space="preserve">"</w:t>
            </w:r>
            <w:r>
              <w:t xml:space="preserve">31" августа  2023 г.</w:t>
            </w:r>
            <w:r/>
          </w:p>
          <w:p>
            <w:pPr>
              <w:pStyle w:val="746"/>
              <w:spacing w:before="280" w:after="280" w:line="240" w:lineRule="auto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6989" cy="542106"/>
                      <wp:effectExtent l="0" t="0" r="0" b="0"/>
                      <wp:docPr id="3" name="_x0000_i10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rcRect l="19623" t="-350" r="-155" b="-34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6989" cy="5421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50.94pt;height:42.69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2" w:type="dxa"/>
            <w:vAlign w:val="top"/>
            <w:textDirection w:val="lrTb"/>
            <w:noWrap w:val="false"/>
          </w:tcPr>
          <w:p>
            <w:pPr>
              <w:pStyle w:val="746"/>
              <w:spacing w:before="280" w:after="280" w:line="240" w:lineRule="auto"/>
            </w:pPr>
            <w:r>
              <w:t xml:space="preserve">на заседании методической комиссии бухгалтерских  дисциплин</w:t>
            </w:r>
            <w:r/>
          </w:p>
          <w:p>
            <w:pPr>
              <w:pStyle w:val="746"/>
            </w:pPr>
            <w:r>
              <w:t xml:space="preserve">Протокол № 1 от «31» августа 2023г.</w:t>
            </w:r>
            <w:r/>
          </w:p>
          <w:p>
            <w:pPr>
              <w:pStyle w:val="746"/>
            </w:pPr>
            <w:r>
              <w:t xml:space="preserve">Председатель методической комиссии</w:t>
            </w:r>
            <w:r/>
          </w:p>
          <w:p>
            <w:pPr>
              <w:pStyle w:val="746"/>
            </w:pPr>
            <w:r/>
            <w:r/>
          </w:p>
          <w:p>
            <w:pPr>
              <w:pStyle w:val="746"/>
              <w:spacing w:before="280" w:after="280" w:line="240" w:lineRule="auto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75347" cy="686518"/>
                      <wp:effectExtent l="0" t="0" r="0" b="0"/>
                      <wp:docPr id="4" name="_x0000_i102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4"/>
                              <a:srcRect l="-184" t="8386" r="-183" b="1397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75347" cy="6865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00.42pt;height:54.06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t xml:space="preserve">___ Е.И.Климашевская</w:t>
            </w:r>
            <w:r/>
          </w:p>
        </w:tc>
      </w:tr>
    </w:tbl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pStyle w:val="651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Вологда</w:t>
      </w:r>
      <w:r/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202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3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г.</w:t>
      </w:r>
      <w:r/>
    </w:p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pageBreakBefore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1"/>
        <w:ind w:left="0" w:right="0" w:firstLine="426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/>
    </w:p>
    <w:p>
      <w:pPr>
        <w:pStyle w:val="651"/>
        <w:ind w:left="0" w:right="0" w:firstLine="426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варианта  дифференцированного зачета</w:t>
      </w:r>
      <w:r/>
    </w:p>
    <w:p>
      <w:pPr>
        <w:pStyle w:val="651"/>
        <w:ind w:left="0" w:right="0" w:firstLine="426"/>
        <w:jc w:val="center"/>
        <w:spacing w:before="0" w:after="0" w:line="240" w:lineRule="auto"/>
      </w:pPr>
      <w:r/>
      <w:r/>
    </w:p>
    <w:p>
      <w:pPr>
        <w:pStyle w:val="651"/>
        <w:ind w:left="720" w:right="0" w:firstLine="0"/>
      </w:pPr>
      <w:r>
        <w:rPr>
          <w:rFonts w:ascii="Times New Roman" w:hAnsi="Times New Roman" w:cs="Times New Roman"/>
          <w:sz w:val="28"/>
          <w:szCs w:val="28"/>
        </w:rPr>
        <w:t xml:space="preserve">1.Организация расчетов с бюджетом по  налогу на прибыль.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Формирование бухгалтерских проводок по начислению и перечислению налога в бюджет. Порядок заполнения платежного поручения по уплате налога.</w:t>
      </w:r>
      <w:r/>
    </w:p>
    <w:p>
      <w:pPr>
        <w:pStyle w:val="748"/>
        <w:ind w:left="720" w:right="0" w:firstLine="0"/>
        <w:spacing w:before="0" w:after="200" w:line="276" w:lineRule="auto"/>
      </w:pPr>
      <w:r>
        <w:rPr>
          <w:sz w:val="28"/>
          <w:szCs w:val="28"/>
        </w:rPr>
        <w:t xml:space="preserve">2. Задача. Рассчитать налог на имущество орган</w:t>
      </w:r>
      <w:r>
        <w:rPr>
          <w:sz w:val="28"/>
          <w:szCs w:val="28"/>
        </w:rPr>
        <w:t xml:space="preserve">изации по следующим отчетным данным за 1-й квартал: на 01.01 стоимость налогооблагаемого имущества фирмы равна 310 565 руб., на 01.02 – 278 530 руб.,на 01.03 – 269 907 руб., на 01.04 – 235 824 руб. Начисление налога отразить на счетах бухгалтерского учета.</w:t>
      </w:r>
      <w:r/>
    </w:p>
    <w:p>
      <w:pPr>
        <w:pStyle w:val="748"/>
        <w:contextualSpacing/>
        <w:spacing w:before="0" w:after="0" w:line="276" w:lineRule="auto"/>
        <w:rPr>
          <w:sz w:val="28"/>
          <w:szCs w:val="28"/>
          <w:lang w:val="de-DE" w:eastAsia="en-US"/>
        </w:rPr>
      </w:pPr>
      <w:r>
        <w:rPr>
          <w:sz w:val="28"/>
          <w:szCs w:val="28"/>
          <w:lang w:val="de-DE" w:eastAsia="en-US"/>
        </w:rPr>
      </w:r>
      <w:r>
        <w:rPr>
          <w:sz w:val="28"/>
          <w:szCs w:val="28"/>
          <w:lang w:val="de-DE" w:eastAsia="en-US"/>
        </w:rPr>
      </w:r>
    </w:p>
    <w:p>
      <w:pPr>
        <w:pStyle w:val="651"/>
        <w:spacing w:before="0" w:after="0" w:line="240" w:lineRule="auto"/>
        <w:rPr>
          <w:rFonts w:ascii="Times New Roman" w:hAnsi="Times New Roman" w:cs="Times New Roman"/>
          <w:i/>
          <w:sz w:val="28"/>
          <w:szCs w:val="28"/>
          <w:lang w:val="de-DE" w:eastAsia="en-US"/>
        </w:rPr>
      </w:pPr>
      <w:r>
        <w:rPr>
          <w:rFonts w:ascii="Times New Roman" w:hAnsi="Times New Roman" w:cs="Times New Roman"/>
          <w:i/>
          <w:sz w:val="28"/>
          <w:szCs w:val="28"/>
          <w:lang w:val="de-DE" w:eastAsia="en-US"/>
        </w:rPr>
      </w:r>
      <w:r>
        <w:rPr>
          <w:rFonts w:ascii="Times New Roman" w:hAnsi="Times New Roman" w:cs="Times New Roman"/>
          <w:i/>
          <w:sz w:val="28"/>
          <w:szCs w:val="28"/>
          <w:lang w:val="de-DE" w:eastAsia="en-US"/>
        </w:rPr>
      </w:r>
    </w:p>
    <w:p>
      <w:pPr>
        <w:pStyle w:val="651"/>
        <w:jc w:val="center"/>
        <w:spacing w:before="0" w:after="0" w:line="240" w:lineRule="auto"/>
        <w:shd w:val="clear" w:color="auto" w:fill="ffffff"/>
        <w:rPr>
          <w:rFonts w:ascii="Arial" w:hAnsi="Arial" w:eastAsia="Times New Roman" w:cs="Arial"/>
          <w:i/>
          <w:color w:val="000000"/>
          <w:sz w:val="23"/>
          <w:szCs w:val="23"/>
          <w:lang w:val="de-DE" w:eastAsia="en-US"/>
        </w:rPr>
      </w:pPr>
      <w:r>
        <w:rPr>
          <w:rFonts w:ascii="Arial" w:hAnsi="Arial" w:eastAsia="Times New Roman" w:cs="Arial"/>
          <w:i/>
          <w:color w:val="000000"/>
          <w:sz w:val="23"/>
          <w:szCs w:val="23"/>
          <w:lang w:val="de-DE" w:eastAsia="en-US"/>
        </w:rPr>
      </w:r>
      <w:r>
        <w:rPr>
          <w:rFonts w:ascii="Arial" w:hAnsi="Arial" w:eastAsia="Times New Roman" w:cs="Arial"/>
          <w:i/>
          <w:color w:val="000000"/>
          <w:sz w:val="23"/>
          <w:szCs w:val="23"/>
          <w:lang w:val="de-DE" w:eastAsia="en-US"/>
        </w:rPr>
      </w:r>
    </w:p>
    <w:p>
      <w:pPr>
        <w:pStyle w:val="651"/>
        <w:ind w:left="0" w:right="0" w:firstLine="426"/>
        <w:spacing w:before="0"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                                                                       В. А. Громова</w:t>
      </w:r>
      <w:r/>
    </w:p>
    <w:p>
      <w:pPr>
        <w:pStyle w:val="651"/>
        <w:jc w:val="center"/>
        <w:spacing w:before="0" w:after="0" w:line="240" w:lineRule="auto"/>
        <w:shd w:val="clear" w:color="auto" w:fill="ffffff"/>
        <w:rPr>
          <w:rFonts w:ascii="Arial" w:hAnsi="Arial" w:eastAsia="Times New Roman" w:cs="Arial"/>
          <w:color w:val="000000"/>
          <w:sz w:val="23"/>
          <w:szCs w:val="23"/>
        </w:rPr>
      </w:pPr>
      <w:r>
        <w:rPr>
          <w:rFonts w:ascii="Arial" w:hAnsi="Arial" w:eastAsia="Times New Roman" w:cs="Arial"/>
          <w:color w:val="000000"/>
          <w:sz w:val="23"/>
          <w:szCs w:val="23"/>
        </w:rPr>
      </w:r>
      <w:r>
        <w:rPr>
          <w:rFonts w:ascii="Arial" w:hAnsi="Arial" w:eastAsia="Times New Roman" w:cs="Arial"/>
          <w:color w:val="000000"/>
          <w:sz w:val="23"/>
          <w:szCs w:val="23"/>
        </w:rPr>
      </w:r>
    </w:p>
    <w:p>
      <w:pPr>
        <w:pStyle w:val="651"/>
        <w:jc w:val="center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pStyle w:val="651"/>
        <w:jc w:val="center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r>
    </w:p>
    <w:p>
      <w:pPr>
        <w:pStyle w:val="651"/>
        <w:jc w:val="center"/>
        <w:spacing w:before="0" w:after="0" w:line="240" w:lineRule="auto"/>
        <w:shd w:val="clear" w:color="auto" w:fill="ffffff"/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Методика проведения дифференцированного зачета:</w:t>
      </w:r>
      <w:r/>
    </w:p>
    <w:p>
      <w:pPr>
        <w:pStyle w:val="651"/>
        <w:spacing w:before="0" w:after="0" w:line="240" w:lineRule="auto"/>
        <w:shd w:val="clear" w:color="auto" w:fill="ffffff"/>
        <w:rPr>
          <w:rFonts w:ascii="Arial" w:hAnsi="Arial" w:eastAsia="Times New Roman" w:cs="Arial"/>
          <w:b/>
          <w:i/>
          <w:color w:val="000000"/>
          <w:sz w:val="23"/>
          <w:szCs w:val="23"/>
        </w:rPr>
      </w:pPr>
      <w:r>
        <w:rPr>
          <w:rFonts w:ascii="Arial" w:hAnsi="Arial" w:eastAsia="Times New Roman" w:cs="Arial"/>
          <w:b/>
          <w:i/>
          <w:color w:val="000000"/>
          <w:sz w:val="23"/>
          <w:szCs w:val="23"/>
        </w:rPr>
      </w:r>
      <w:r>
        <w:rPr>
          <w:rFonts w:ascii="Arial" w:hAnsi="Arial" w:eastAsia="Times New Roman" w:cs="Arial"/>
          <w:b/>
          <w:i/>
          <w:color w:val="000000"/>
          <w:sz w:val="23"/>
          <w:szCs w:val="23"/>
        </w:rPr>
      </w:r>
    </w:p>
    <w:p>
      <w:pPr>
        <w:pStyle w:val="651"/>
        <w:jc w:val="both"/>
        <w:spacing w:before="0" w:after="0" w:line="240" w:lineRule="auto"/>
        <w:shd w:val="clear" w:color="auto" w:fill="ffff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Количество вариантов – 8. Каждый вариант содержит 4 задачи. На выполнение задания по варианту студенту отводится не более 1 академического часа.</w:t>
      </w:r>
      <w:r/>
    </w:p>
    <w:p>
      <w:pPr>
        <w:pStyle w:val="651"/>
        <w:jc w:val="both"/>
        <w:spacing w:before="0" w:after="0" w:line="240" w:lineRule="auto"/>
        <w:shd w:val="clear" w:color="auto" w:fill="ffffff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В ходе выполнения заданий 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  <w:r/>
    </w:p>
    <w:p>
      <w:pPr>
        <w:pStyle w:val="651"/>
        <w:spacing w:before="0"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</w:r>
      <w:r>
        <w:rPr>
          <w:rFonts w:ascii="Times New Roman" w:hAnsi="Times New Roman" w:cs="Times New Roman"/>
          <w:lang w:eastAsia="en-US"/>
        </w:rPr>
      </w:r>
    </w:p>
    <w:p>
      <w:pPr>
        <w:pStyle w:val="651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en-US"/>
        </w:rPr>
        <w:t xml:space="preserve">дифференцированного зачета:</w:t>
      </w:r>
      <w:r/>
    </w:p>
    <w:p>
      <w:pPr>
        <w:pStyle w:val="651"/>
        <w:jc w:val="center"/>
        <w:spacing w:before="0" w:after="0" w:line="240" w:lineRule="auto"/>
      </w:pPr>
      <w:r/>
      <w:r/>
    </w:p>
    <w:tbl>
      <w:tblPr>
        <w:tblW w:w="0" w:type="auto"/>
        <w:tblInd w:w="-2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13"/>
        <w:gridCol w:w="779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8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8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8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3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Оценки «неудовлетворительно»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8" w:type="dxa"/>
            <w:vAlign w:val="top"/>
            <w:textDirection w:val="lrTb"/>
            <w:noWrap w:val="false"/>
          </w:tcPr>
          <w:p>
            <w:pPr>
              <w:pStyle w:val="651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/>
          </w:p>
        </w:tc>
      </w:tr>
    </w:tbl>
    <w:p>
      <w:pPr>
        <w:pStyle w:val="6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erReference w:type="default" r:id="rId9"/>
      <w:footerReference w:type="first" r:id="rId10"/>
      <w:footnotePr>
        <w:numRestart w:val="continuous"/>
      </w:footnotePr>
      <w:endnotePr/>
      <w:type w:val="nextPage"/>
      <w:pgSz w:w="11906" w:h="16838" w:orient="portrait"/>
      <w:pgMar w:top="720" w:right="720" w:bottom="720" w:left="720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Wingdings">
    <w:panose1 w:val="05010000000000000000"/>
  </w:font>
  <w:font w:name="Mangal">
    <w:panose1 w:val="02040503050306020203"/>
  </w:font>
  <w:font w:name="Courier New">
    <w:panose1 w:val="02070409020205020404"/>
  </w:font>
  <w:font w:name="Symbol">
    <w:panose1 w:val="05010000000000000000"/>
  </w:font>
  <w:font w:name="F">
    <w:panose1 w:val="02000603000000000000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NSimSun">
    <w:panose1 w:val="0200050600000002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12</w:t>
    </w:r>
    <w:r>
      <w:fldChar w:fldCharType="end"/>
    </w:r>
    <w:r/>
  </w:p>
  <w:p>
    <w:pPr>
      <w:pStyle w:val="651"/>
      <w:spacing w:before="0" w:after="200" w:line="276" w:lineRule="auto"/>
      <w:widowControl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spacing w:before="0" w:after="200" w:line="276" w:lineRule="auto"/>
      <w:widowControl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cs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cs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cs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cs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1"/>
    <w:next w:val="65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1"/>
    <w:next w:val="65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1"/>
    <w:next w:val="65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1"/>
    <w:next w:val="65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1"/>
    <w:next w:val="65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1"/>
    <w:next w:val="65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1"/>
    <w:next w:val="65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1"/>
    <w:next w:val="65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1"/>
    <w:next w:val="65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51"/>
    <w:next w:val="65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3"/>
    <w:link w:val="34"/>
    <w:uiPriority w:val="10"/>
    <w:rPr>
      <w:sz w:val="48"/>
      <w:szCs w:val="48"/>
    </w:rPr>
  </w:style>
  <w:style w:type="paragraph" w:styleId="36">
    <w:name w:val="Subtitle"/>
    <w:basedOn w:val="651"/>
    <w:next w:val="65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3"/>
    <w:link w:val="36"/>
    <w:uiPriority w:val="11"/>
    <w:rPr>
      <w:sz w:val="24"/>
      <w:szCs w:val="24"/>
    </w:rPr>
  </w:style>
  <w:style w:type="paragraph" w:styleId="38">
    <w:name w:val="Quote"/>
    <w:basedOn w:val="651"/>
    <w:next w:val="65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1"/>
    <w:next w:val="65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83"/>
    <w:link w:val="42"/>
    <w:uiPriority w:val="99"/>
  </w:style>
  <w:style w:type="paragraph" w:styleId="44">
    <w:name w:val="Footer"/>
    <w:basedOn w:val="65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3"/>
    <w:link w:val="44"/>
    <w:uiPriority w:val="99"/>
  </w:style>
  <w:style w:type="character" w:styleId="47">
    <w:name w:val="Caption Char"/>
    <w:basedOn w:val="711"/>
    <w:link w:val="44"/>
    <w:uiPriority w:val="99"/>
  </w:style>
  <w:style w:type="table" w:styleId="48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3"/>
    <w:uiPriority w:val="99"/>
    <w:unhideWhenUsed/>
    <w:rPr>
      <w:vertAlign w:val="superscript"/>
    </w:rPr>
  </w:style>
  <w:style w:type="paragraph" w:styleId="178">
    <w:name w:val="endnote text"/>
    <w:basedOn w:val="65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3"/>
    <w:uiPriority w:val="99"/>
    <w:semiHidden/>
    <w:unhideWhenUsed/>
    <w:rPr>
      <w:vertAlign w:val="superscript"/>
    </w:rPr>
  </w:style>
  <w:style w:type="paragraph" w:styleId="181">
    <w:name w:val="toc 1"/>
    <w:basedOn w:val="651"/>
    <w:next w:val="65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1"/>
    <w:next w:val="65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1"/>
    <w:next w:val="65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1"/>
    <w:next w:val="65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1"/>
    <w:next w:val="65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1"/>
    <w:next w:val="65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1"/>
    <w:next w:val="65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1"/>
    <w:next w:val="65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1"/>
    <w:next w:val="65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1"/>
    <w:next w:val="651"/>
    <w:uiPriority w:val="99"/>
    <w:unhideWhenUsed/>
    <w:pPr>
      <w:spacing w:after="0" w:afterAutospacing="0"/>
    </w:pPr>
  </w:style>
  <w:style w:type="table" w:styleId="6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1" w:default="1">
    <w:name w:val="Normal"/>
    <w:next w:val="651"/>
    <w:pPr>
      <w:spacing w:before="0" w:after="200" w:line="276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652">
    <w:name w:val="WW8Num1z0"/>
    <w:next w:val="652"/>
    <w:link w:val="651"/>
    <w:rPr>
      <w:rFonts w:ascii="Times New Roman" w:hAnsi="Times New Roman" w:cs="Times New Roman"/>
      <w:b/>
      <w:sz w:val="24"/>
    </w:rPr>
  </w:style>
  <w:style w:type="character" w:styleId="653">
    <w:name w:val="WW8Num1z1"/>
    <w:next w:val="653"/>
    <w:link w:val="651"/>
  </w:style>
  <w:style w:type="character" w:styleId="654">
    <w:name w:val="WW8Num1z2"/>
    <w:next w:val="654"/>
    <w:link w:val="651"/>
  </w:style>
  <w:style w:type="character" w:styleId="655">
    <w:name w:val="WW8Num1z3"/>
    <w:next w:val="655"/>
    <w:link w:val="651"/>
  </w:style>
  <w:style w:type="character" w:styleId="656">
    <w:name w:val="WW8Num1z4"/>
    <w:next w:val="656"/>
    <w:link w:val="651"/>
  </w:style>
  <w:style w:type="character" w:styleId="657">
    <w:name w:val="WW8Num1z5"/>
    <w:next w:val="657"/>
    <w:link w:val="651"/>
  </w:style>
  <w:style w:type="character" w:styleId="658">
    <w:name w:val="WW8Num1z6"/>
    <w:next w:val="658"/>
    <w:link w:val="651"/>
  </w:style>
  <w:style w:type="character" w:styleId="659">
    <w:name w:val="WW8Num1z7"/>
    <w:next w:val="659"/>
    <w:link w:val="651"/>
  </w:style>
  <w:style w:type="character" w:styleId="660">
    <w:name w:val="WW8Num1z8"/>
    <w:next w:val="660"/>
    <w:link w:val="651"/>
  </w:style>
  <w:style w:type="character" w:styleId="661">
    <w:name w:val="WW8Num2z0"/>
    <w:next w:val="661"/>
    <w:link w:val="651"/>
    <w:rPr>
      <w:rFonts w:ascii="Symbol" w:hAnsi="Symbol" w:cs="Symbol"/>
      <w:sz w:val="20"/>
    </w:rPr>
  </w:style>
  <w:style w:type="character" w:styleId="662">
    <w:name w:val="WW8Num2z1"/>
    <w:next w:val="662"/>
    <w:link w:val="651"/>
    <w:rPr>
      <w:rFonts w:ascii="Courier New" w:hAnsi="Courier New" w:cs="Courier New"/>
      <w:sz w:val="20"/>
    </w:rPr>
  </w:style>
  <w:style w:type="character" w:styleId="663">
    <w:name w:val="WW8Num2z2"/>
    <w:next w:val="663"/>
    <w:link w:val="651"/>
    <w:rPr>
      <w:rFonts w:ascii="Wingdings" w:hAnsi="Wingdings" w:cs="Wingdings"/>
      <w:sz w:val="20"/>
    </w:rPr>
  </w:style>
  <w:style w:type="character" w:styleId="664">
    <w:name w:val="WW8Num3z0"/>
    <w:next w:val="664"/>
    <w:link w:val="651"/>
  </w:style>
  <w:style w:type="character" w:styleId="665">
    <w:name w:val="WW8Num3z1"/>
    <w:next w:val="665"/>
    <w:link w:val="651"/>
  </w:style>
  <w:style w:type="character" w:styleId="666">
    <w:name w:val="WW8Num3z2"/>
    <w:next w:val="666"/>
    <w:link w:val="651"/>
  </w:style>
  <w:style w:type="character" w:styleId="667">
    <w:name w:val="WW8Num3z3"/>
    <w:next w:val="667"/>
    <w:link w:val="651"/>
  </w:style>
  <w:style w:type="character" w:styleId="668">
    <w:name w:val="WW8Num3z4"/>
    <w:next w:val="668"/>
    <w:link w:val="651"/>
  </w:style>
  <w:style w:type="character" w:styleId="669">
    <w:name w:val="WW8Num3z5"/>
    <w:next w:val="669"/>
    <w:link w:val="651"/>
  </w:style>
  <w:style w:type="character" w:styleId="670">
    <w:name w:val="WW8Num3z6"/>
    <w:next w:val="670"/>
    <w:link w:val="651"/>
  </w:style>
  <w:style w:type="character" w:styleId="671">
    <w:name w:val="WW8Num3z7"/>
    <w:next w:val="671"/>
    <w:link w:val="651"/>
  </w:style>
  <w:style w:type="character" w:styleId="672">
    <w:name w:val="WW8Num3z8"/>
    <w:next w:val="672"/>
    <w:link w:val="651"/>
  </w:style>
  <w:style w:type="character" w:styleId="673">
    <w:name w:val="Основной шрифт абзаца"/>
    <w:next w:val="673"/>
    <w:link w:val="651"/>
  </w:style>
  <w:style w:type="character" w:styleId="674">
    <w:name w:val="WW8Num4z0"/>
    <w:next w:val="674"/>
    <w:link w:val="651"/>
  </w:style>
  <w:style w:type="character" w:styleId="675">
    <w:name w:val="WW8Num4z1"/>
    <w:next w:val="675"/>
    <w:link w:val="651"/>
  </w:style>
  <w:style w:type="character" w:styleId="676">
    <w:name w:val="WW8Num4z2"/>
    <w:next w:val="676"/>
    <w:link w:val="651"/>
  </w:style>
  <w:style w:type="character" w:styleId="677">
    <w:name w:val="WW8Num4z3"/>
    <w:next w:val="677"/>
    <w:link w:val="651"/>
  </w:style>
  <w:style w:type="character" w:styleId="678">
    <w:name w:val="WW8Num4z4"/>
    <w:next w:val="678"/>
    <w:link w:val="651"/>
  </w:style>
  <w:style w:type="character" w:styleId="679">
    <w:name w:val="WW8Num4z5"/>
    <w:next w:val="679"/>
    <w:link w:val="651"/>
  </w:style>
  <w:style w:type="character" w:styleId="680">
    <w:name w:val="WW8Num4z6"/>
    <w:next w:val="680"/>
    <w:link w:val="651"/>
  </w:style>
  <w:style w:type="character" w:styleId="681">
    <w:name w:val="WW8Num4z7"/>
    <w:next w:val="681"/>
    <w:link w:val="651"/>
  </w:style>
  <w:style w:type="character" w:styleId="682">
    <w:name w:val="WW8Num4z8"/>
    <w:next w:val="682"/>
    <w:link w:val="651"/>
  </w:style>
  <w:style w:type="character" w:styleId="683" w:default="1">
    <w:name w:val="Default Paragraph Font"/>
    <w:next w:val="683"/>
    <w:link w:val="651"/>
  </w:style>
  <w:style w:type="character" w:styleId="684">
    <w:name w:val="Без интервала Знак"/>
    <w:next w:val="684"/>
    <w:link w:val="651"/>
    <w:rPr>
      <w:rFonts w:ascii="Calibri" w:hAnsi="Calibri" w:eastAsia="Calibri" w:cs="Times New Roman"/>
    </w:rPr>
  </w:style>
  <w:style w:type="character" w:styleId="685">
    <w:name w:val="Выделение"/>
    <w:next w:val="685"/>
    <w:link w:val="651"/>
    <w:rPr>
      <w:i/>
      <w:iCs/>
    </w:rPr>
  </w:style>
  <w:style w:type="character" w:styleId="686">
    <w:name w:val="Strong1"/>
    <w:next w:val="686"/>
    <w:link w:val="651"/>
    <w:rPr>
      <w:b/>
      <w:bCs/>
    </w:rPr>
  </w:style>
  <w:style w:type="character" w:styleId="687">
    <w:name w:val="Основной текст с отступом 2 Знак"/>
    <w:next w:val="687"/>
    <w:link w:val="651"/>
    <w:rPr>
      <w:rFonts w:ascii="Times New Roman" w:hAnsi="Times New Roman" w:eastAsia="Times New Roman" w:cs="Times New Roman"/>
      <w:sz w:val="24"/>
      <w:szCs w:val="24"/>
    </w:rPr>
  </w:style>
  <w:style w:type="character" w:styleId="688">
    <w:name w:val="Текст выноски Знак"/>
    <w:next w:val="688"/>
    <w:rPr>
      <w:rFonts w:ascii="Tahoma" w:hAnsi="Tahoma" w:eastAsia="Calibri" w:cs="Tahoma"/>
      <w:sz w:val="16"/>
      <w:szCs w:val="16"/>
    </w:rPr>
  </w:style>
  <w:style w:type="character" w:styleId="689">
    <w:name w:val="Интернет-ссылка"/>
    <w:next w:val="689"/>
    <w:link w:val="651"/>
    <w:rPr>
      <w:color w:val="0000ff"/>
      <w:u w:val="single"/>
    </w:rPr>
  </w:style>
  <w:style w:type="character" w:styleId="690">
    <w:name w:val="ft5"/>
    <w:basedOn w:val="683"/>
    <w:next w:val="690"/>
    <w:link w:val="651"/>
  </w:style>
  <w:style w:type="character" w:styleId="691">
    <w:name w:val="ft51"/>
    <w:basedOn w:val="683"/>
    <w:next w:val="691"/>
    <w:link w:val="651"/>
  </w:style>
  <w:style w:type="character" w:styleId="692">
    <w:name w:val="ft37"/>
    <w:basedOn w:val="683"/>
    <w:next w:val="692"/>
    <w:link w:val="651"/>
  </w:style>
  <w:style w:type="character" w:styleId="693">
    <w:name w:val="ft26"/>
    <w:basedOn w:val="683"/>
    <w:next w:val="693"/>
    <w:link w:val="651"/>
  </w:style>
  <w:style w:type="character" w:styleId="694">
    <w:name w:val="ft0"/>
    <w:basedOn w:val="683"/>
    <w:next w:val="694"/>
    <w:link w:val="651"/>
  </w:style>
  <w:style w:type="character" w:styleId="695">
    <w:name w:val="ft4"/>
    <w:basedOn w:val="683"/>
    <w:next w:val="695"/>
    <w:link w:val="651"/>
  </w:style>
  <w:style w:type="character" w:styleId="696">
    <w:name w:val="ft55"/>
    <w:basedOn w:val="683"/>
    <w:next w:val="696"/>
    <w:link w:val="651"/>
  </w:style>
  <w:style w:type="character" w:styleId="697">
    <w:name w:val="ft106"/>
    <w:basedOn w:val="683"/>
    <w:next w:val="697"/>
    <w:link w:val="651"/>
  </w:style>
  <w:style w:type="character" w:styleId="698">
    <w:name w:val="ft57"/>
    <w:basedOn w:val="683"/>
    <w:next w:val="698"/>
    <w:link w:val="651"/>
  </w:style>
  <w:style w:type="character" w:styleId="699">
    <w:name w:val="ft44"/>
    <w:basedOn w:val="683"/>
    <w:next w:val="699"/>
    <w:link w:val="651"/>
  </w:style>
  <w:style w:type="character" w:styleId="700">
    <w:name w:val="Верхний колонтитул Знак"/>
    <w:next w:val="700"/>
    <w:link w:val="651"/>
    <w:rPr>
      <w:rFonts w:ascii="Calibri" w:hAnsi="Calibri" w:eastAsia="Calibri" w:cs="Calibri"/>
      <w:sz w:val="22"/>
    </w:rPr>
  </w:style>
  <w:style w:type="character" w:styleId="701">
    <w:name w:val="Нижний колонтитул Знак"/>
    <w:next w:val="701"/>
    <w:link w:val="651"/>
    <w:rPr>
      <w:rFonts w:ascii="Calibri" w:hAnsi="Calibri" w:eastAsia="Calibri" w:cs="Calibri"/>
      <w:sz w:val="22"/>
    </w:rPr>
  </w:style>
  <w:style w:type="character" w:styleId="702">
    <w:name w:val="Font Style135"/>
    <w:next w:val="702"/>
    <w:link w:val="651"/>
    <w:rPr>
      <w:rFonts w:ascii="Times New Roman" w:hAnsi="Times New Roman" w:cs="Times New Roman"/>
      <w:sz w:val="26"/>
      <w:szCs w:val="26"/>
    </w:rPr>
  </w:style>
  <w:style w:type="paragraph" w:styleId="703">
    <w:name w:val="Заголовок"/>
    <w:basedOn w:val="651"/>
    <w:next w:val="738"/>
    <w:link w:val="651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04">
    <w:name w:val="Основной текст"/>
    <w:basedOn w:val="651"/>
    <w:next w:val="738"/>
    <w:link w:val="651"/>
    <w:pPr>
      <w:spacing w:before="0" w:after="140"/>
    </w:pPr>
  </w:style>
  <w:style w:type="paragraph" w:styleId="705">
    <w:name w:val="Список"/>
    <w:basedOn w:val="651"/>
    <w:next w:val="739"/>
    <w:link w:val="651"/>
    <w:pPr>
      <w:ind w:left="283" w:right="0" w:hanging="283"/>
      <w:spacing w:before="0"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06">
    <w:name w:val="Название"/>
    <w:basedOn w:val="651"/>
    <w:next w:val="706"/>
    <w:link w:val="65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07">
    <w:name w:val="Указатель"/>
    <w:basedOn w:val="651"/>
    <w:next w:val="707"/>
    <w:link w:val="651"/>
    <w:pPr>
      <w:suppressLineNumbers/>
    </w:pPr>
    <w:rPr>
      <w:rFonts w:cs="Mangal"/>
    </w:rPr>
  </w:style>
  <w:style w:type="paragraph" w:styleId="708">
    <w:name w:val="Заголовок1"/>
    <w:basedOn w:val="651"/>
    <w:next w:val="738"/>
    <w:link w:val="651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09">
    <w:name w:val="Название объекта"/>
    <w:basedOn w:val="651"/>
    <w:next w:val="740"/>
    <w:link w:val="65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10">
    <w:name w:val="Указатель1"/>
    <w:basedOn w:val="651"/>
    <w:next w:val="741"/>
    <w:link w:val="651"/>
    <w:pPr>
      <w:suppressLineNumbers/>
    </w:pPr>
    <w:rPr>
      <w:rFonts w:cs="Mangal"/>
    </w:rPr>
  </w:style>
  <w:style w:type="paragraph" w:styleId="711">
    <w:name w:val="Caption"/>
    <w:basedOn w:val="651"/>
    <w:next w:val="743"/>
    <w:link w:val="651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12">
    <w:name w:val="index heading"/>
    <w:basedOn w:val="651"/>
    <w:next w:val="744"/>
    <w:link w:val="651"/>
    <w:pPr>
      <w:suppressLineNumbers/>
    </w:pPr>
    <w:rPr>
      <w:rFonts w:cs="Mangal"/>
    </w:rPr>
  </w:style>
  <w:style w:type="paragraph" w:styleId="713">
    <w:name w:val="Список 21"/>
    <w:basedOn w:val="651"/>
    <w:next w:val="745"/>
    <w:link w:val="651"/>
    <w:pPr>
      <w:ind w:left="566" w:right="0" w:hanging="283"/>
      <w:spacing w:before="0" w:after="0" w:line="240" w:lineRule="auto"/>
    </w:pPr>
    <w:rPr>
      <w:rFonts w:ascii="Arial" w:hAnsi="Arial" w:eastAsia="Times New Roman" w:cs="Arial"/>
      <w:sz w:val="24"/>
      <w:szCs w:val="28"/>
    </w:rPr>
  </w:style>
  <w:style w:type="paragraph" w:styleId="714">
    <w:name w:val="No Spacing"/>
    <w:next w:val="746"/>
    <w:link w:val="651"/>
    <w:pPr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paragraph" w:styleId="715">
    <w:name w:val="ConsPlusNormal"/>
    <w:next w:val="747"/>
    <w:link w:val="651"/>
    <w:pPr>
      <w:widowControl w:val="off"/>
    </w:pPr>
    <w:rPr>
      <w:rFonts w:ascii="Arial" w:hAnsi="Arial" w:eastAsia="Times New Roman" w:cs="Arial"/>
      <w:color w:val="auto"/>
      <w:sz w:val="22"/>
      <w:szCs w:val="20"/>
      <w:lang w:val="ru-RU" w:eastAsia="zh-CN" w:bidi="ar-SA"/>
    </w:rPr>
  </w:style>
  <w:style w:type="paragraph" w:styleId="716">
    <w:name w:val="List Paragraph"/>
    <w:basedOn w:val="651"/>
    <w:next w:val="748"/>
    <w:link w:val="651"/>
    <w:pPr>
      <w:contextualSpacing/>
      <w:ind w:left="720" w:right="0" w:firstLine="0"/>
      <w:spacing w:before="0" w:after="0" w:line="240" w:lineRule="auto"/>
    </w:pPr>
    <w:rPr>
      <w:rFonts w:ascii="Arial" w:hAnsi="Arial" w:eastAsia="Times New Roman" w:cs="Times New Roman"/>
      <w:sz w:val="20"/>
      <w:szCs w:val="20"/>
      <w:lang w:val="de-DE"/>
    </w:rPr>
  </w:style>
  <w:style w:type="paragraph" w:styleId="717">
    <w:name w:val="Normal (Web)"/>
    <w:basedOn w:val="651"/>
    <w:next w:val="749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18">
    <w:name w:val="psection"/>
    <w:basedOn w:val="651"/>
    <w:next w:val="750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19">
    <w:name w:val="Body Text Indent 2"/>
    <w:basedOn w:val="651"/>
    <w:next w:val="751"/>
    <w:link w:val="651"/>
    <w:pPr>
      <w:ind w:left="283" w:right="0" w:firstLine="0"/>
      <w:spacing w:before="0"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0">
    <w:name w:val="Balloon Text"/>
    <w:basedOn w:val="651"/>
    <w:next w:val="752"/>
    <w:link w:val="65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21">
    <w:name w:val="p86"/>
    <w:basedOn w:val="651"/>
    <w:next w:val="753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2">
    <w:name w:val="p156"/>
    <w:basedOn w:val="651"/>
    <w:next w:val="754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3">
    <w:name w:val="p44"/>
    <w:basedOn w:val="651"/>
    <w:next w:val="755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4">
    <w:name w:val="p157"/>
    <w:basedOn w:val="651"/>
    <w:next w:val="756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5">
    <w:name w:val="p52"/>
    <w:basedOn w:val="651"/>
    <w:next w:val="757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6">
    <w:name w:val="p58"/>
    <w:basedOn w:val="651"/>
    <w:next w:val="758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7">
    <w:name w:val="p158"/>
    <w:basedOn w:val="651"/>
    <w:next w:val="759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8">
    <w:name w:val="p121"/>
    <w:basedOn w:val="651"/>
    <w:next w:val="760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29">
    <w:name w:val="p106"/>
    <w:basedOn w:val="651"/>
    <w:next w:val="761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0">
    <w:name w:val="p103"/>
    <w:basedOn w:val="651"/>
    <w:next w:val="762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1">
    <w:name w:val="p73"/>
    <w:basedOn w:val="651"/>
    <w:next w:val="731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2">
    <w:name w:val="p117"/>
    <w:basedOn w:val="651"/>
    <w:next w:val="732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3">
    <w:name w:val="p126"/>
    <w:basedOn w:val="651"/>
    <w:next w:val="733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4">
    <w:name w:val="p54"/>
    <w:basedOn w:val="651"/>
    <w:next w:val="734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5">
    <w:name w:val="p118"/>
    <w:basedOn w:val="651"/>
    <w:next w:val="735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6">
    <w:name w:val="p775"/>
    <w:basedOn w:val="651"/>
    <w:next w:val="736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7">
    <w:name w:val="p128"/>
    <w:basedOn w:val="651"/>
    <w:next w:val="737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8">
    <w:name w:val="p151"/>
    <w:basedOn w:val="651"/>
    <w:next w:val="738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39">
    <w:name w:val="p781"/>
    <w:basedOn w:val="651"/>
    <w:next w:val="739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0">
    <w:name w:val="p340"/>
    <w:basedOn w:val="651"/>
    <w:next w:val="740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1">
    <w:name w:val="p30"/>
    <w:basedOn w:val="651"/>
    <w:next w:val="741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2">
    <w:name w:val="p321"/>
    <w:basedOn w:val="651"/>
    <w:next w:val="742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3">
    <w:name w:val="p145"/>
    <w:basedOn w:val="651"/>
    <w:next w:val="743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4">
    <w:name w:val="p146"/>
    <w:basedOn w:val="651"/>
    <w:next w:val="744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5">
    <w:name w:val="p143"/>
    <w:basedOn w:val="651"/>
    <w:next w:val="745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6">
    <w:name w:val="p322"/>
    <w:basedOn w:val="651"/>
    <w:next w:val="746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7">
    <w:name w:val="p113"/>
    <w:basedOn w:val="651"/>
    <w:next w:val="747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8">
    <w:name w:val="p783"/>
    <w:basedOn w:val="651"/>
    <w:next w:val="748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49">
    <w:name w:val="p57"/>
    <w:basedOn w:val="651"/>
    <w:next w:val="749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0">
    <w:name w:val="p285"/>
    <w:basedOn w:val="651"/>
    <w:next w:val="750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1">
    <w:name w:val="p784"/>
    <w:basedOn w:val="651"/>
    <w:next w:val="751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2">
    <w:name w:val="p413"/>
    <w:basedOn w:val="651"/>
    <w:next w:val="752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3">
    <w:name w:val="p793"/>
    <w:basedOn w:val="651"/>
    <w:next w:val="753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4">
    <w:name w:val="p80"/>
    <w:basedOn w:val="651"/>
    <w:next w:val="754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5">
    <w:name w:val="p202"/>
    <w:basedOn w:val="651"/>
    <w:next w:val="755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6">
    <w:name w:val="p134"/>
    <w:basedOn w:val="651"/>
    <w:next w:val="756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7">
    <w:name w:val="p105"/>
    <w:basedOn w:val="651"/>
    <w:next w:val="757"/>
    <w:link w:val="65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58">
    <w:name w:val="Верхний и нижний колонтитулы"/>
    <w:basedOn w:val="651"/>
    <w:next w:val="758"/>
    <w:link w:val="651"/>
  </w:style>
  <w:style w:type="paragraph" w:styleId="759">
    <w:name w:val="Верхний колонтитул"/>
    <w:basedOn w:val="651"/>
    <w:next w:val="759"/>
    <w:link w:val="651"/>
    <w:pPr>
      <w:spacing w:before="0" w:after="0" w:line="240" w:lineRule="auto"/>
      <w:tabs>
        <w:tab w:val="center" w:pos="4677" w:leader="none"/>
        <w:tab w:val="right" w:pos="9355" w:leader="none"/>
      </w:tabs>
    </w:pPr>
  </w:style>
  <w:style w:type="paragraph" w:styleId="760">
    <w:name w:val="Нижний колонтитул"/>
    <w:basedOn w:val="651"/>
    <w:next w:val="760"/>
    <w:link w:val="651"/>
    <w:pPr>
      <w:spacing w:before="0" w:after="0" w:line="240" w:lineRule="auto"/>
      <w:tabs>
        <w:tab w:val="center" w:pos="4677" w:leader="none"/>
        <w:tab w:val="right" w:pos="9355" w:leader="none"/>
      </w:tabs>
    </w:pPr>
  </w:style>
  <w:style w:type="paragraph" w:styleId="761">
    <w:name w:val="Standard"/>
    <w:next w:val="761"/>
    <w:link w:val="651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762">
    <w:name w:val="Содержимое таблицы"/>
    <w:basedOn w:val="651"/>
    <w:next w:val="762"/>
    <w:link w:val="651"/>
    <w:pPr>
      <w:suppressLineNumbers/>
    </w:pPr>
  </w:style>
  <w:style w:type="paragraph" w:styleId="763">
    <w:name w:val="Заголовок таблицы"/>
    <w:basedOn w:val="762"/>
    <w:next w:val="763"/>
    <w:link w:val="651"/>
    <w:pPr>
      <w:jc w:val="center"/>
      <w:suppressLineNumbers/>
    </w:pPr>
    <w:rPr>
      <w:b/>
      <w:bCs/>
    </w:rPr>
  </w:style>
  <w:style w:type="paragraph" w:styleId="764">
    <w:name w:val="Style12"/>
    <w:basedOn w:val="651"/>
    <w:next w:val="764"/>
    <w:link w:val="651"/>
    <w:pPr>
      <w:ind w:left="0" w:right="0" w:firstLine="701"/>
      <w:jc w:val="both"/>
      <w:spacing w:before="0" w:after="0" w:line="490" w:lineRule="exact"/>
      <w:widowControl w:val="off"/>
    </w:pPr>
    <w:rPr>
      <w:rFonts w:cs="F"/>
      <w:sz w:val="24"/>
    </w:rPr>
  </w:style>
  <w:style w:type="paragraph" w:styleId="765">
    <w:name w:val="Без интервала"/>
    <w:next w:val="765"/>
    <w:link w:val="651"/>
    <w:pPr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numbering" w:styleId="284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image" Target="media/image2.jpg"/><Relationship Id="rId13" Type="http://schemas.openxmlformats.org/officeDocument/2006/relationships/image" Target="media/image3.png"/><Relationship Id="rId14" Type="http://schemas.openxmlformats.org/officeDocument/2006/relationships/image" Target="media/image4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k305</dc:creator>
  <cp:revision>7</cp:revision>
  <dcterms:created xsi:type="dcterms:W3CDTF">1995-11-21T14:41:00Z</dcterms:created>
  <dcterms:modified xsi:type="dcterms:W3CDTF">2025-05-05T05:28:53Z</dcterms:modified>
</cp:coreProperties>
</file>