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65" w:rsidRDefault="005F5B8C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Департамент образования Вологодской области</w:t>
      </w:r>
    </w:p>
    <w:p w:rsidR="00F27965" w:rsidRDefault="005F5B8C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 xml:space="preserve">БПОУ </w:t>
      </w:r>
      <w:proofErr w:type="gramStart"/>
      <w:r>
        <w:rPr>
          <w:rFonts w:ascii="Times New Roman" w:hAnsi="Times New Roman"/>
          <w:b/>
          <w:sz w:val="28"/>
        </w:rPr>
        <w:t>ВО</w:t>
      </w:r>
      <w:proofErr w:type="gramEnd"/>
      <w:r>
        <w:rPr>
          <w:rFonts w:ascii="Times New Roman" w:hAnsi="Times New Roman"/>
          <w:b/>
          <w:sz w:val="28"/>
        </w:rPr>
        <w:t xml:space="preserve">  «Вологодский аграрно-экономический колледж</w:t>
      </w:r>
      <w:r>
        <w:rPr>
          <w:rFonts w:ascii="Times New Roman" w:hAnsi="Times New Roman"/>
          <w:b/>
          <w:sz w:val="24"/>
        </w:rPr>
        <w:t>»</w:t>
      </w:r>
    </w:p>
    <w:p w:rsidR="00F27965" w:rsidRDefault="00F27965">
      <w:pPr>
        <w:jc w:val="center"/>
      </w:pPr>
    </w:p>
    <w:p w:rsidR="00F27965" w:rsidRDefault="00F27965">
      <w:pPr>
        <w:spacing w:after="0" w:line="240" w:lineRule="auto"/>
        <w:rPr>
          <w:rFonts w:ascii="Times New Roman" w:hAnsi="Times New Roman"/>
          <w:sz w:val="24"/>
        </w:rPr>
      </w:pPr>
    </w:p>
    <w:p w:rsidR="00F27965" w:rsidRDefault="00F27965">
      <w:pPr>
        <w:spacing w:after="0" w:line="240" w:lineRule="auto"/>
        <w:rPr>
          <w:rFonts w:ascii="Times New Roman" w:hAnsi="Times New Roman"/>
          <w:sz w:val="24"/>
        </w:rPr>
      </w:pPr>
    </w:p>
    <w:p w:rsidR="00F27965" w:rsidRDefault="00F27965">
      <w:pPr>
        <w:jc w:val="center"/>
      </w:pPr>
    </w:p>
    <w:p w:rsidR="00F27965" w:rsidRDefault="00F27965">
      <w:pPr>
        <w:jc w:val="center"/>
      </w:pPr>
    </w:p>
    <w:p w:rsidR="00F27965" w:rsidRDefault="00F27965">
      <w:pPr>
        <w:jc w:val="center"/>
      </w:pPr>
    </w:p>
    <w:p w:rsidR="00F27965" w:rsidRDefault="00F27965">
      <w:pPr>
        <w:jc w:val="center"/>
      </w:pPr>
    </w:p>
    <w:p w:rsidR="00F27965" w:rsidRDefault="005F5B8C">
      <w:pPr>
        <w:pStyle w:val="Heading1"/>
        <w:tabs>
          <w:tab w:val="left" w:pos="0"/>
        </w:tabs>
        <w:jc w:val="center"/>
        <w:rPr>
          <w:rFonts w:ascii="Times New Roman" w:hAnsi="Times New Roman" w:cs="Times New Roman"/>
          <w:color w:val="auto"/>
          <w:sz w:val="32"/>
        </w:rPr>
      </w:pPr>
      <w:r>
        <w:rPr>
          <w:rFonts w:ascii="Times New Roman" w:hAnsi="Times New Roman" w:cs="Times New Roman"/>
          <w:color w:val="auto"/>
          <w:sz w:val="32"/>
        </w:rPr>
        <w:t xml:space="preserve">Методические рекомендации по выполнению внеурочной самостоятельной работы </w:t>
      </w:r>
      <w:proofErr w:type="gramStart"/>
      <w:r>
        <w:rPr>
          <w:rFonts w:ascii="Times New Roman" w:hAnsi="Times New Roman" w:cs="Times New Roman"/>
          <w:color w:val="auto"/>
          <w:sz w:val="32"/>
        </w:rPr>
        <w:t>обучающегося</w:t>
      </w:r>
      <w:proofErr w:type="gramEnd"/>
    </w:p>
    <w:p w:rsidR="00F27965" w:rsidRDefault="00F27965">
      <w:pPr>
        <w:pStyle w:val="Heading2"/>
        <w:tabs>
          <w:tab w:val="clear" w:pos="1440"/>
        </w:tabs>
        <w:ind w:left="0" w:firstLine="0"/>
        <w:rPr>
          <w:sz w:val="32"/>
        </w:rPr>
      </w:pPr>
    </w:p>
    <w:p w:rsidR="00F27965" w:rsidRDefault="00F27965"/>
    <w:p w:rsidR="00F27965" w:rsidRDefault="005F5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ООД:04 Математика </w:t>
      </w:r>
    </w:p>
    <w:p w:rsidR="00F27965" w:rsidRDefault="005F5B8C">
      <w:pPr>
        <w:keepNext/>
        <w:suppressLineNumbers/>
        <w:suppressAutoHyphens/>
        <w:jc w:val="center"/>
      </w:pPr>
      <w:r>
        <w:rPr>
          <w:rFonts w:ascii="Times New Roman" w:hAnsi="Times New Roman"/>
          <w:sz w:val="28"/>
          <w:szCs w:val="28"/>
        </w:rPr>
        <w:t xml:space="preserve">по специальности    </w:t>
      </w:r>
      <w:r>
        <w:rPr>
          <w:rFonts w:ascii="Times New Roman" w:hAnsi="Times New Roman"/>
          <w:sz w:val="28"/>
        </w:rPr>
        <w:t>38.02.02 Страховое дело</w:t>
      </w:r>
      <w:r>
        <w:rPr>
          <w:rFonts w:ascii="Times New Roman" w:hAnsi="Times New Roman"/>
          <w:sz w:val="28"/>
        </w:rPr>
        <w:t xml:space="preserve"> (по отраслям)</w:t>
      </w:r>
    </w:p>
    <w:p w:rsidR="00F27965" w:rsidRDefault="00F27965">
      <w:pPr>
        <w:keepNext/>
        <w:suppressLineNumbers/>
        <w:suppressAutoHyphens/>
        <w:rPr>
          <w:rFonts w:ascii="Times New Roman" w:hAnsi="Times New Roman"/>
          <w:sz w:val="32"/>
          <w:szCs w:val="28"/>
        </w:rPr>
      </w:pPr>
    </w:p>
    <w:p w:rsidR="00F27965" w:rsidRDefault="00F27965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F27965" w:rsidRDefault="00F27965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F27965" w:rsidRDefault="00F27965">
      <w:pPr>
        <w:keepNext/>
        <w:suppressLineNumbers/>
        <w:suppressAutoHyphens/>
        <w:jc w:val="center"/>
        <w:rPr>
          <w:rFonts w:ascii="Times New Roman" w:hAnsi="Times New Roman"/>
          <w:sz w:val="32"/>
          <w:szCs w:val="28"/>
        </w:rPr>
      </w:pPr>
    </w:p>
    <w:p w:rsidR="00F27965" w:rsidRDefault="005F5B8C">
      <w:pPr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Форма обучения</w:t>
      </w:r>
    </w:p>
    <w:p w:rsidR="00F27965" w:rsidRDefault="005F5B8C">
      <w:pPr>
        <w:keepNext/>
        <w:suppressLineNumbers/>
        <w:suppressAutoHyphens/>
        <w:jc w:val="center"/>
        <w:rPr>
          <w:rFonts w:ascii="Times New Roman" w:hAnsi="Times New Roman"/>
          <w:b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  <w:u w:val="single"/>
        </w:rPr>
        <w:t>очная форма обучения</w:t>
      </w:r>
    </w:p>
    <w:p w:rsidR="00F27965" w:rsidRDefault="00F27965">
      <w:pPr>
        <w:rPr>
          <w:rFonts w:ascii="Times New Roman" w:hAnsi="Times New Roman"/>
          <w:sz w:val="24"/>
        </w:rPr>
      </w:pPr>
    </w:p>
    <w:p w:rsidR="00F27965" w:rsidRDefault="00F27965"/>
    <w:p w:rsidR="00F27965" w:rsidRDefault="00F27965"/>
    <w:p w:rsidR="00F27965" w:rsidRDefault="00F27965"/>
    <w:p w:rsidR="00F27965" w:rsidRDefault="00F27965"/>
    <w:p w:rsidR="00F27965" w:rsidRDefault="005F5B8C">
      <w:pPr>
        <w:jc w:val="center"/>
      </w:pPr>
      <w:r>
        <w:rPr>
          <w:rFonts w:ascii="Times New Roman" w:hAnsi="Times New Roman"/>
          <w:sz w:val="28"/>
        </w:rPr>
        <w:t>Вологда 2024</w:t>
      </w:r>
    </w:p>
    <w:p w:rsidR="00F27965" w:rsidRDefault="00F27965">
      <w:pPr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5F5B8C" w:rsidTr="005F5B8C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5B8C" w:rsidRDefault="005F5B8C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 10  от 16.05.2024 г.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6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>_____________    И. С. Вязанкина</w:t>
            </w:r>
          </w:p>
          <w:p w:rsidR="005F5B8C" w:rsidRDefault="005F5B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B8C" w:rsidRDefault="005F5B8C">
            <w:p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4  от 06.06.2024 г.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 НМС </w:t>
            </w: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5B8C" w:rsidRDefault="005F5B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Calibri" w:hAnsi="Calibri" w:cs="Calibri"/>
                <w:noProof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5F5B8C" w:rsidRDefault="005F5B8C">
            <w:pPr>
              <w:suppressAutoHyphens/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Е. В. Вихарева</w:t>
            </w:r>
          </w:p>
        </w:tc>
      </w:tr>
    </w:tbl>
    <w:p w:rsidR="00F27965" w:rsidRDefault="00F27965">
      <w:pPr>
        <w:rPr>
          <w:sz w:val="28"/>
        </w:rPr>
      </w:pPr>
    </w:p>
    <w:p w:rsidR="00F27965" w:rsidRDefault="00F27965">
      <w:pPr>
        <w:rPr>
          <w:sz w:val="28"/>
        </w:rPr>
      </w:pPr>
    </w:p>
    <w:p w:rsidR="00F27965" w:rsidRDefault="005F5B8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Автор: Вязанкина И. С., преподаватель математики БПОУ  </w:t>
      </w:r>
      <w:proofErr w:type="gramStart"/>
      <w:r>
        <w:rPr>
          <w:rFonts w:ascii="Times New Roman" w:hAnsi="Times New Roman"/>
          <w:sz w:val="28"/>
        </w:rPr>
        <w:t>ВО</w:t>
      </w:r>
      <w:proofErr w:type="gramEnd"/>
      <w:r>
        <w:rPr>
          <w:rFonts w:ascii="Times New Roman" w:hAnsi="Times New Roman"/>
          <w:sz w:val="28"/>
        </w:rPr>
        <w:t xml:space="preserve"> «Вологодский аграрно-экономический колледж»</w:t>
      </w:r>
    </w:p>
    <w:p w:rsidR="00F27965" w:rsidRDefault="00F27965">
      <w:pPr>
        <w:rPr>
          <w:rFonts w:ascii="Times New Roman" w:hAnsi="Times New Roman"/>
          <w:sz w:val="28"/>
        </w:rPr>
      </w:pPr>
    </w:p>
    <w:p w:rsidR="00F27965" w:rsidRDefault="00F27965">
      <w:pPr>
        <w:rPr>
          <w:rFonts w:ascii="Times New Roman" w:hAnsi="Times New Roman"/>
          <w:sz w:val="28"/>
        </w:rPr>
      </w:pPr>
    </w:p>
    <w:p w:rsidR="00F27965" w:rsidRDefault="005F5B8C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</w:rPr>
        <w:t xml:space="preserve">Методические рекомендации предназначены для оказания помощи обучающимся по специальности </w:t>
      </w:r>
      <w:proofErr w:type="spellStart"/>
      <w:r>
        <w:rPr>
          <w:rFonts w:ascii="Times New Roman" w:hAnsi="Times New Roman"/>
          <w:sz w:val="28"/>
        </w:rPr>
        <w:t>38.02.02</w:t>
      </w:r>
      <w:r>
        <w:rPr>
          <w:rFonts w:ascii="Times New Roman" w:hAnsi="Times New Roman"/>
          <w:sz w:val="28"/>
        </w:rPr>
        <w:t>Страховое</w:t>
      </w:r>
      <w:proofErr w:type="spellEnd"/>
      <w:r>
        <w:rPr>
          <w:rFonts w:ascii="Times New Roman" w:hAnsi="Times New Roman"/>
          <w:sz w:val="28"/>
        </w:rPr>
        <w:t xml:space="preserve"> дело</w:t>
      </w:r>
      <w:r>
        <w:rPr>
          <w:rFonts w:ascii="Times New Roman" w:hAnsi="Times New Roman"/>
          <w:sz w:val="28"/>
        </w:rPr>
        <w:t xml:space="preserve"> (по отраслям).</w:t>
      </w:r>
      <w:proofErr w:type="gramEnd"/>
      <w:r>
        <w:rPr>
          <w:rFonts w:ascii="Times New Roman" w:hAnsi="Times New Roman"/>
          <w:sz w:val="28"/>
        </w:rPr>
        <w:t xml:space="preserve"> В них включены тематика самостоятельной работы, рекомендации по их выполнению, формы контроля, используемая литература.</w:t>
      </w:r>
    </w:p>
    <w:p w:rsidR="00F27965" w:rsidRDefault="005F5B8C">
      <w:pPr>
        <w:spacing w:after="0" w:line="240" w:lineRule="auto"/>
        <w:ind w:firstLine="567"/>
        <w:rPr>
          <w:rFonts w:ascii="Times New Roman" w:hAnsi="Times New Roman"/>
          <w:sz w:val="28"/>
        </w:rPr>
      </w:pPr>
      <w:r>
        <w:br w:type="page"/>
      </w:r>
    </w:p>
    <w:p w:rsidR="00F27965" w:rsidRDefault="005F5B8C">
      <w:pPr>
        <w:pStyle w:val="a7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</w:t>
      </w:r>
      <w:r>
        <w:rPr>
          <w:b/>
          <w:bCs/>
          <w:sz w:val="28"/>
          <w:szCs w:val="28"/>
        </w:rPr>
        <w:t>ЕЛЬНАЯ ЗАПИСКА</w:t>
      </w:r>
    </w:p>
    <w:p w:rsidR="00F27965" w:rsidRDefault="00F27965">
      <w:pPr>
        <w:pStyle w:val="a7"/>
        <w:ind w:firstLine="567"/>
        <w:jc w:val="left"/>
        <w:rPr>
          <w:b/>
          <w:bCs/>
          <w:sz w:val="28"/>
          <w:szCs w:val="28"/>
        </w:rPr>
      </w:pPr>
    </w:p>
    <w:p w:rsidR="00F27965" w:rsidRDefault="005F5B8C">
      <w:pPr>
        <w:pStyle w:val="a7"/>
        <w:ind w:firstLine="567"/>
      </w:pPr>
      <w:r>
        <w:rPr>
          <w:sz w:val="28"/>
          <w:szCs w:val="28"/>
        </w:rPr>
        <w:t>Дисциплина Математика  изучается как базовая учебная дисциплина при освоении специальностей СПО социально-экономического  профиля.</w:t>
      </w:r>
    </w:p>
    <w:p w:rsidR="00F27965" w:rsidRDefault="005F5B8C">
      <w:pPr>
        <w:pStyle w:val="a7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Самостоятельная работа является одним из видов учебных занятий обучающихся.</w:t>
      </w:r>
    </w:p>
    <w:p w:rsidR="00F27965" w:rsidRDefault="005F5B8C">
      <w:pPr>
        <w:pStyle w:val="a7"/>
        <w:ind w:firstLine="567"/>
        <w:rPr>
          <w:sz w:val="28"/>
          <w:szCs w:val="28"/>
        </w:rPr>
      </w:pPr>
      <w:r>
        <w:rPr>
          <w:sz w:val="28"/>
          <w:szCs w:val="28"/>
        </w:rPr>
        <w:tab/>
        <w:t>Основные цели самостоятельной р</w:t>
      </w:r>
      <w:r>
        <w:rPr>
          <w:sz w:val="28"/>
          <w:szCs w:val="28"/>
        </w:rPr>
        <w:t>аботы:</w:t>
      </w:r>
    </w:p>
    <w:p w:rsidR="00F27965" w:rsidRDefault="005F5B8C">
      <w:pPr>
        <w:pStyle w:val="a7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систематизация и закрепление знаний и практических умений обучающихся;</w:t>
      </w:r>
    </w:p>
    <w:p w:rsidR="00F27965" w:rsidRDefault="005F5B8C">
      <w:pPr>
        <w:pStyle w:val="a7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углубление и расширение теоретических знаний, формирование умений использовать справочную документацию и дополнительную литературу;</w:t>
      </w:r>
    </w:p>
    <w:p w:rsidR="00F27965" w:rsidRDefault="005F5B8C">
      <w:pPr>
        <w:pStyle w:val="a7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развитие познавательных способностей и активно</w:t>
      </w:r>
      <w:r>
        <w:rPr>
          <w:sz w:val="28"/>
          <w:szCs w:val="28"/>
        </w:rPr>
        <w:t>сти обучающихся, творческой инициативы, самостоятельности, ответственности и организованности;</w:t>
      </w:r>
    </w:p>
    <w:p w:rsidR="00F27965" w:rsidRDefault="005F5B8C">
      <w:pPr>
        <w:pStyle w:val="a7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формирование самостоятельного мышления;</w:t>
      </w:r>
    </w:p>
    <w:p w:rsidR="00F27965" w:rsidRDefault="005F5B8C">
      <w:pPr>
        <w:pStyle w:val="a7"/>
        <w:numPr>
          <w:ilvl w:val="0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развитие исследовательских умений.</w:t>
      </w:r>
    </w:p>
    <w:p w:rsidR="00F27965" w:rsidRDefault="005F5B8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начале учебного года (на первом занятии) преподаватель знакомит обучающихся со </w:t>
      </w:r>
      <w:r>
        <w:rPr>
          <w:rFonts w:ascii="Times New Roman" w:hAnsi="Times New Roman" w:cs="Times New Roman"/>
          <w:sz w:val="28"/>
          <w:szCs w:val="28"/>
        </w:rPr>
        <w:t xml:space="preserve">структурой построения всего курса дисциплины «Математика», в которую должна быть органично вписана самостоятельная работа. Каждый обучающийся  после такого занятия должен понимать, сколько самостоятельных работ 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предстоит выполнить в период изучения дис</w:t>
      </w:r>
      <w:r>
        <w:rPr>
          <w:rFonts w:ascii="Times New Roman" w:hAnsi="Times New Roman" w:cs="Times New Roman"/>
          <w:sz w:val="28"/>
          <w:szCs w:val="28"/>
        </w:rPr>
        <w:t>циплины и каким образом 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будет отчитываться перед преподавателем. Можно составить таблицу, по которой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обучающимуся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легко будет ориентироваться по темам курса, видам самостоятельных работ, срокам выполнения.</w:t>
      </w:r>
    </w:p>
    <w:p w:rsidR="00F27965" w:rsidRDefault="005F5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Рекомендуется ведение отдельной тетради для </w:t>
      </w:r>
      <w:r>
        <w:rPr>
          <w:rFonts w:ascii="Times New Roman" w:hAnsi="Times New Roman"/>
          <w:sz w:val="28"/>
          <w:szCs w:val="28"/>
        </w:rPr>
        <w:t>выполнения всех предусмотренных рабочей программой самостоятельных работ.</w:t>
      </w:r>
    </w:p>
    <w:p w:rsidR="00F27965" w:rsidRDefault="005F5B8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Любая самостоятельная работа дается на определенный срок (день, неделя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,…). </w:t>
      </w:r>
      <w:proofErr w:type="gramEnd"/>
      <w:r>
        <w:rPr>
          <w:rFonts w:ascii="Times New Roman" w:hAnsi="Times New Roman" w:cs="Times New Roman"/>
          <w:sz w:val="28"/>
          <w:szCs w:val="28"/>
        </w:rPr>
        <w:t>Если работа в срок не выполнена, то она оценивается меньшим количеством баллов.</w:t>
      </w:r>
    </w:p>
    <w:p w:rsidR="00F27965" w:rsidRDefault="005F5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Критериями оценки результат</w:t>
      </w:r>
      <w:r>
        <w:rPr>
          <w:rFonts w:ascii="Times New Roman" w:hAnsi="Times New Roman"/>
          <w:b/>
          <w:sz w:val="28"/>
          <w:szCs w:val="28"/>
        </w:rPr>
        <w:t>ов самостоятельной работы студентов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F27965" w:rsidRDefault="005F5B8C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усвоения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учебного материала;</w:t>
      </w:r>
    </w:p>
    <w:p w:rsidR="00F27965" w:rsidRDefault="005F5B8C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умение обучающегося использовать теоретические знания при выполнении практических задач;</w:t>
      </w:r>
      <w:proofErr w:type="gramEnd"/>
    </w:p>
    <w:p w:rsidR="00F27965" w:rsidRDefault="005F5B8C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универсальных учебных действий;</w:t>
      </w:r>
    </w:p>
    <w:p w:rsidR="00F27965" w:rsidRDefault="005F5B8C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обоснованность и четкос</w:t>
      </w:r>
      <w:r>
        <w:rPr>
          <w:rFonts w:ascii="Times New Roman" w:hAnsi="Times New Roman" w:cs="Times New Roman"/>
          <w:sz w:val="28"/>
          <w:szCs w:val="28"/>
        </w:rPr>
        <w:t>ть изложения материала;</w:t>
      </w:r>
    </w:p>
    <w:p w:rsidR="00F27965" w:rsidRDefault="005F5B8C">
      <w:pPr>
        <w:pStyle w:val="ab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оформления работы. </w:t>
      </w:r>
    </w:p>
    <w:p w:rsidR="00F27965" w:rsidRDefault="005F5B8C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 xml:space="preserve">На самостоятельную внеаудиторную работу в курсе изучения дисциплины отводится 10 часов. Методические рекомендации помогут </w:t>
      </w:r>
      <w:proofErr w:type="gramStart"/>
      <w:r>
        <w:rPr>
          <w:rFonts w:ascii="Times New Roman" w:hAnsi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/>
          <w:sz w:val="28"/>
          <w:szCs w:val="28"/>
        </w:rPr>
        <w:t xml:space="preserve"> целенаправленно изучать материал по теме, определять свой уровень знан</w:t>
      </w:r>
      <w:r>
        <w:rPr>
          <w:rFonts w:ascii="Times New Roman" w:hAnsi="Times New Roman"/>
          <w:sz w:val="28"/>
          <w:szCs w:val="28"/>
        </w:rPr>
        <w:t>ий и умений при выполнении самостоятельной работы.</w:t>
      </w:r>
      <w:r>
        <w:br w:type="page"/>
      </w:r>
    </w:p>
    <w:p w:rsidR="00F27965" w:rsidRDefault="005F5B8C">
      <w:pPr>
        <w:spacing w:after="0"/>
        <w:jc w:val="both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lastRenderedPageBreak/>
        <w:t xml:space="preserve">Тематический план </w:t>
      </w:r>
    </w:p>
    <w:tbl>
      <w:tblPr>
        <w:tblStyle w:val="af"/>
        <w:tblW w:w="9285" w:type="dxa"/>
        <w:tblInd w:w="24" w:type="dxa"/>
        <w:tblLook w:val="04A0"/>
      </w:tblPr>
      <w:tblGrid>
        <w:gridCol w:w="5743"/>
        <w:gridCol w:w="1154"/>
        <w:gridCol w:w="2388"/>
      </w:tblGrid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Часы</w:t>
            </w:r>
          </w:p>
        </w:tc>
        <w:tc>
          <w:tcPr>
            <w:tcW w:w="2388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контроля</w:t>
            </w: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 2. Уравнения и неравенства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2388" w:type="dxa"/>
            <w:shd w:val="clear" w:color="auto" w:fill="auto"/>
          </w:tcPr>
          <w:p w:rsidR="00F27965" w:rsidRDefault="00F27965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функции (составление  справочного материала)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материала</w:t>
            </w: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 4.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Начала математического анализа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2388" w:type="dxa"/>
            <w:shd w:val="clear" w:color="auto" w:fill="auto"/>
          </w:tcPr>
          <w:p w:rsidR="00F27965" w:rsidRDefault="00F27965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F27965" w:rsidRDefault="005F5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Производная функции (составление таблицы производных)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shd w:val="clear" w:color="auto" w:fill="auto"/>
          </w:tcPr>
          <w:p w:rsidR="00F27965" w:rsidRDefault="005F5B8C">
            <w:pPr>
              <w:pStyle w:val="aa"/>
              <w:jc w:val="center"/>
            </w:pPr>
            <w:r>
              <w:rPr>
                <w:rFonts w:ascii="Times New Roman" w:hAnsi="Times New Roman" w:cs="Times New Roman"/>
              </w:rPr>
              <w:t>Проверка материала</w:t>
            </w: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Тема 4.15.</w:t>
            </w:r>
          </w:p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интеграл</w:t>
            </w:r>
          </w:p>
          <w:p w:rsidR="00F27965" w:rsidRDefault="005F5B8C">
            <w:pPr>
              <w:pStyle w:val="Default"/>
              <w:ind w:firstLine="20"/>
              <w:rPr>
                <w:bCs/>
              </w:rPr>
            </w:pPr>
            <w:r>
              <w:rPr>
                <w:bCs/>
              </w:rPr>
              <w:t>(составление таблицы интегралов)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работы</w:t>
            </w:r>
          </w:p>
        </w:tc>
      </w:tr>
      <w:tr w:rsidR="00F27965">
        <w:tc>
          <w:tcPr>
            <w:tcW w:w="5743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Default"/>
              <w:jc w:val="both"/>
            </w:pPr>
            <w:r>
              <w:rPr>
                <w:b/>
                <w:bCs/>
              </w:rPr>
              <w:t>Раздел 7. Многогранники</w:t>
            </w:r>
          </w:p>
        </w:tc>
        <w:tc>
          <w:tcPr>
            <w:tcW w:w="1154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388" w:type="dxa"/>
            <w:tcBorders>
              <w:top w:val="nil"/>
            </w:tcBorders>
            <w:shd w:val="clear" w:color="auto" w:fill="auto"/>
          </w:tcPr>
          <w:p w:rsidR="00F27965" w:rsidRDefault="00F27965">
            <w:pPr>
              <w:pStyle w:val="aa"/>
              <w:jc w:val="center"/>
              <w:rPr>
                <w:rFonts w:ascii="Times New Roman" w:hAnsi="Times New Roman"/>
              </w:rPr>
            </w:pPr>
          </w:p>
        </w:tc>
      </w:tr>
      <w:tr w:rsidR="00F27965">
        <w:tc>
          <w:tcPr>
            <w:tcW w:w="5743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Тема 7.1</w:t>
            </w:r>
          </w:p>
          <w:p w:rsidR="00F27965" w:rsidRDefault="005F5B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Призма,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параллелепипед,  куб, пирамида и их сечения</w:t>
            </w:r>
          </w:p>
          <w:p w:rsidR="00F27965" w:rsidRDefault="005F5B8C">
            <w:pPr>
              <w:pStyle w:val="Default"/>
            </w:pPr>
            <w:r>
              <w:t>(Изготовить модели многогранников - куб, пирамида, призма)</w:t>
            </w:r>
          </w:p>
        </w:tc>
        <w:tc>
          <w:tcPr>
            <w:tcW w:w="1154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88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Проверка работы</w:t>
            </w: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pStyle w:val="Default"/>
            </w:pPr>
            <w:r>
              <w:rPr>
                <w:b/>
                <w:bCs/>
                <w:i/>
              </w:rPr>
              <w:t>Р</w:t>
            </w:r>
            <w:bookmarkStart w:id="0" w:name="__DdeLink__5698_3837294431"/>
            <w:r>
              <w:rPr>
                <w:b/>
                <w:bCs/>
                <w:i/>
              </w:rPr>
              <w:t xml:space="preserve">аздел 10. Вероятность и статистика </w:t>
            </w:r>
            <w:bookmarkEnd w:id="0"/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2388" w:type="dxa"/>
            <w:shd w:val="clear" w:color="auto" w:fill="auto"/>
          </w:tcPr>
          <w:p w:rsidR="00F27965" w:rsidRDefault="00F27965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10.1. </w:t>
            </w:r>
          </w:p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математической статистики 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Профессионально-ориентированное содержание </w:t>
            </w:r>
            <w: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>(содержание прикладного модуля)</w:t>
            </w:r>
          </w:p>
          <w:p w:rsidR="00F27965" w:rsidRDefault="005F5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(Работа с </w:t>
            </w:r>
            <w:r>
              <w:rPr>
                <w:rFonts w:ascii="Times New Roman" w:hAnsi="Times New Roman"/>
                <w:sz w:val="24"/>
                <w:szCs w:val="24"/>
              </w:rPr>
              <w:t>таблицами, диаграммами, графиками экономических показателей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8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работы</w:t>
            </w:r>
          </w:p>
        </w:tc>
      </w:tr>
      <w:tr w:rsidR="00F27965">
        <w:tc>
          <w:tcPr>
            <w:tcW w:w="5743" w:type="dxa"/>
            <w:shd w:val="clear" w:color="auto" w:fill="auto"/>
          </w:tcPr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54" w:type="dxa"/>
            <w:shd w:val="clear" w:color="auto" w:fill="auto"/>
          </w:tcPr>
          <w:p w:rsidR="00F27965" w:rsidRDefault="005F5B8C">
            <w:pPr>
              <w:pStyle w:val="aa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88" w:type="dxa"/>
            <w:shd w:val="clear" w:color="auto" w:fill="auto"/>
          </w:tcPr>
          <w:p w:rsidR="00F27965" w:rsidRDefault="00F2796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7965" w:rsidRDefault="00F27965">
      <w:pPr>
        <w:pStyle w:val="aa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27965" w:rsidRDefault="005F5B8C">
      <w:pPr>
        <w:pStyle w:val="aa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Темы </w:t>
      </w:r>
      <w:proofErr w:type="gramStart"/>
      <w:r>
        <w:rPr>
          <w:rFonts w:ascii="Times New Roman" w:hAnsi="Times New Roman" w:cs="Times New Roman"/>
          <w:b/>
          <w:sz w:val="32"/>
          <w:szCs w:val="28"/>
        </w:rPr>
        <w:t>индивидуальных проектов</w:t>
      </w:r>
      <w:proofErr w:type="gramEnd"/>
      <w:r>
        <w:rPr>
          <w:rFonts w:ascii="Times New Roman" w:hAnsi="Times New Roman" w:cs="Times New Roman"/>
          <w:b/>
          <w:sz w:val="32"/>
          <w:szCs w:val="28"/>
        </w:rPr>
        <w:t xml:space="preserve"> обучающихся </w:t>
      </w:r>
    </w:p>
    <w:p w:rsidR="00F27965" w:rsidRDefault="005F5B8C">
      <w:pPr>
        <w:pStyle w:val="aa"/>
        <w:ind w:firstLine="510"/>
        <w:jc w:val="center"/>
      </w:pPr>
      <w:r>
        <w:rPr>
          <w:rFonts w:ascii="Times New Roman" w:hAnsi="Times New Roman" w:cs="Times New Roman"/>
          <w:sz w:val="28"/>
          <w:szCs w:val="28"/>
        </w:rPr>
        <w:t>по дисциплине «Математика»</w:t>
      </w:r>
    </w:p>
    <w:p w:rsidR="00F27965" w:rsidRDefault="005F5B8C">
      <w:r>
        <w:rPr>
          <w:rFonts w:ascii="Times New Roman" w:hAnsi="Times New Roman"/>
          <w:sz w:val="24"/>
          <w:szCs w:val="24"/>
        </w:rPr>
        <w:t>1.  Расчет стоимости страхового полиса</w:t>
      </w:r>
      <w:r>
        <w:rPr>
          <w:rFonts w:ascii="Times New Roman" w:hAnsi="Times New Roman"/>
          <w:sz w:val="24"/>
          <w:szCs w:val="24"/>
        </w:rPr>
        <w:br/>
        <w:t xml:space="preserve">2. </w:t>
      </w:r>
      <w:r>
        <w:rPr>
          <w:rFonts w:ascii="Times New Roman" w:hAnsi="Times New Roman"/>
          <w:sz w:val="24"/>
          <w:szCs w:val="24"/>
        </w:rPr>
        <w:t xml:space="preserve">Использование математических расчетов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составление сметы ремонта помещения</w:t>
      </w:r>
    </w:p>
    <w:p w:rsidR="00F27965" w:rsidRDefault="005F5B8C">
      <w:r>
        <w:rPr>
          <w:rFonts w:ascii="Times New Roman" w:hAnsi="Times New Roman"/>
          <w:sz w:val="24"/>
          <w:szCs w:val="24"/>
        </w:rPr>
        <w:t>3. Роль чисел в профессиональной деятельности человека</w:t>
      </w:r>
    </w:p>
    <w:p w:rsidR="00F27965" w:rsidRDefault="005F5B8C">
      <w:r>
        <w:rPr>
          <w:rFonts w:ascii="Times New Roman" w:hAnsi="Times New Roman"/>
          <w:sz w:val="24"/>
          <w:szCs w:val="24"/>
        </w:rPr>
        <w:t>4. Проблема выбора  кредита при покупке товара.</w:t>
      </w:r>
      <w:r>
        <w:rPr>
          <w:rFonts w:ascii="Times New Roman" w:hAnsi="Times New Roman"/>
          <w:sz w:val="24"/>
          <w:szCs w:val="24"/>
        </w:rPr>
        <w:br/>
        <w:t>5. Приложение математики в экономике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6. Применение чертежей  фигуры, линии и математических расчетов в твоей профессии </w:t>
      </w:r>
      <w:r>
        <w:rPr>
          <w:rFonts w:ascii="Times New Roman" w:hAnsi="Times New Roman"/>
          <w:sz w:val="24"/>
          <w:szCs w:val="24"/>
        </w:rPr>
        <w:br/>
        <w:t xml:space="preserve">7. Статистические исследования страховых выплат </w:t>
      </w:r>
      <w:r>
        <w:rPr>
          <w:rFonts w:ascii="Times New Roman" w:hAnsi="Times New Roman"/>
          <w:sz w:val="24"/>
          <w:szCs w:val="24"/>
        </w:rPr>
        <w:br/>
        <w:t>8. Моделирование экономических процессов</w:t>
      </w:r>
    </w:p>
    <w:p w:rsidR="00F27965" w:rsidRDefault="005F5B8C">
      <w:pPr>
        <w:pStyle w:val="aa"/>
      </w:pPr>
      <w:r>
        <w:rPr>
          <w:rFonts w:ascii="Times New Roman" w:hAnsi="Times New Roman" w:cs="Times New Roman"/>
        </w:rPr>
        <w:t>9. Проценты в профессии страхового агента</w:t>
      </w:r>
    </w:p>
    <w:p w:rsidR="00F27965" w:rsidRDefault="005F5B8C">
      <w:pPr>
        <w:pStyle w:val="aa"/>
      </w:pPr>
      <w:r>
        <w:rPr>
          <w:rFonts w:ascii="Times New Roman" w:hAnsi="Times New Roman" w:cs="Times New Roman"/>
        </w:rPr>
        <w:t>10. Исследование расходов семейного бюдже</w:t>
      </w:r>
      <w:r>
        <w:rPr>
          <w:rFonts w:ascii="Times New Roman" w:hAnsi="Times New Roman" w:cs="Times New Roman"/>
        </w:rPr>
        <w:t>та с целью экономии</w:t>
      </w:r>
    </w:p>
    <w:p w:rsidR="00F27965" w:rsidRDefault="005F5B8C">
      <w:r>
        <w:rPr>
          <w:rFonts w:ascii="Times New Roman" w:hAnsi="Times New Roman"/>
          <w:sz w:val="24"/>
          <w:szCs w:val="24"/>
        </w:rPr>
        <w:t>11. Исследование числовых суеверий в профессии страхового агента</w:t>
      </w:r>
    </w:p>
    <w:p w:rsidR="00F27965" w:rsidRDefault="005F5B8C">
      <w:r>
        <w:rPr>
          <w:rFonts w:ascii="Times New Roman" w:hAnsi="Times New Roman"/>
          <w:sz w:val="24"/>
          <w:szCs w:val="24"/>
        </w:rPr>
        <w:t xml:space="preserve">12. Исследование динамики развития интернет </w:t>
      </w:r>
      <w:proofErr w:type="gramStart"/>
      <w:r>
        <w:rPr>
          <w:rFonts w:ascii="Times New Roman" w:hAnsi="Times New Roman"/>
          <w:sz w:val="24"/>
          <w:szCs w:val="24"/>
        </w:rPr>
        <w:t>-т</w:t>
      </w:r>
      <w:proofErr w:type="gramEnd"/>
      <w:r>
        <w:rPr>
          <w:rFonts w:ascii="Times New Roman" w:hAnsi="Times New Roman"/>
          <w:sz w:val="24"/>
          <w:szCs w:val="24"/>
        </w:rPr>
        <w:t>орговли в России</w:t>
      </w:r>
    </w:p>
    <w:p w:rsidR="00F27965" w:rsidRDefault="005F5B8C">
      <w:r>
        <w:rPr>
          <w:rFonts w:ascii="Times New Roman" w:hAnsi="Times New Roman"/>
          <w:sz w:val="24"/>
          <w:szCs w:val="24"/>
        </w:rPr>
        <w:t>13. Исследование расходов семейного бюджета с целью оптимизации</w:t>
      </w:r>
    </w:p>
    <w:p w:rsidR="00F27965" w:rsidRDefault="005F5B8C">
      <w:pPr>
        <w:spacing w:after="0" w:line="240" w:lineRule="auto"/>
      </w:pPr>
      <w:r>
        <w:rPr>
          <w:rFonts w:ascii="Times New Roman" w:hAnsi="Times New Roman"/>
          <w:sz w:val="24"/>
          <w:szCs w:val="24"/>
          <w:lang w:eastAsia="ar-SA"/>
        </w:rPr>
        <w:t>14. Исследование математических ошибок в рас</w:t>
      </w:r>
      <w:r>
        <w:rPr>
          <w:rFonts w:ascii="Times New Roman" w:hAnsi="Times New Roman"/>
          <w:sz w:val="24"/>
          <w:szCs w:val="24"/>
          <w:lang w:eastAsia="ar-SA"/>
        </w:rPr>
        <w:t>четах, связанных с опасными ситуациями для страхового агента</w:t>
      </w:r>
      <w:r>
        <w:br w:type="page"/>
      </w:r>
    </w:p>
    <w:p w:rsidR="00F27965" w:rsidRDefault="005F5B8C">
      <w:pPr>
        <w:pStyle w:val="Heading2"/>
        <w:tabs>
          <w:tab w:val="clear" w:pos="1440"/>
        </w:tabs>
        <w:ind w:left="0" w:firstLine="567"/>
        <w:rPr>
          <w:bCs/>
          <w:szCs w:val="24"/>
        </w:rPr>
      </w:pPr>
      <w:r>
        <w:rPr>
          <w:bCs/>
          <w:szCs w:val="24"/>
        </w:rPr>
        <w:lastRenderedPageBreak/>
        <w:t xml:space="preserve">ЗАДАНИЯ К САМОСТОЯТЕЛЬНОЙ РАБОТЕ </w:t>
      </w:r>
      <w:proofErr w:type="gramStart"/>
      <w:r>
        <w:rPr>
          <w:bCs/>
          <w:szCs w:val="24"/>
        </w:rPr>
        <w:t>ОБУЧАЮЩИХСЯ</w:t>
      </w:r>
      <w:proofErr w:type="gramEnd"/>
    </w:p>
    <w:p w:rsidR="00F27965" w:rsidRDefault="00F27965">
      <w:pPr>
        <w:pStyle w:val="aa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tbl>
      <w:tblPr>
        <w:tblStyle w:val="af"/>
        <w:tblW w:w="9363" w:type="dxa"/>
        <w:tblLook w:val="04A0"/>
      </w:tblPr>
      <w:tblGrid>
        <w:gridCol w:w="2916"/>
        <w:gridCol w:w="1285"/>
        <w:gridCol w:w="2907"/>
        <w:gridCol w:w="2255"/>
      </w:tblGrid>
      <w:tr w:rsidR="00F27965">
        <w:tc>
          <w:tcPr>
            <w:tcW w:w="291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Часы </w:t>
            </w:r>
          </w:p>
        </w:tc>
        <w:tc>
          <w:tcPr>
            <w:tcW w:w="2907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Вид работы</w:t>
            </w:r>
          </w:p>
        </w:tc>
        <w:tc>
          <w:tcPr>
            <w:tcW w:w="2255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информации</w:t>
            </w:r>
          </w:p>
        </w:tc>
      </w:tr>
      <w:tr w:rsidR="00F27965">
        <w:tc>
          <w:tcPr>
            <w:tcW w:w="2915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 2. Уравнения и неравенства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2907" w:type="dxa"/>
            <w:shd w:val="clear" w:color="auto" w:fill="auto"/>
          </w:tcPr>
          <w:p w:rsidR="00F27965" w:rsidRDefault="00F27965">
            <w:pPr>
              <w:pStyle w:val="aa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55" w:type="dxa"/>
            <w:shd w:val="clear" w:color="auto" w:fill="auto"/>
          </w:tcPr>
          <w:p w:rsidR="00F27965" w:rsidRDefault="00F27965">
            <w:pPr>
              <w:pStyle w:val="aa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27965">
        <w:trPr>
          <w:trHeight w:val="703"/>
        </w:trPr>
        <w:tc>
          <w:tcPr>
            <w:tcW w:w="2915" w:type="dxa"/>
            <w:shd w:val="clear" w:color="auto" w:fill="auto"/>
          </w:tcPr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</w:t>
            </w:r>
          </w:p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функции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7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составление</w:t>
            </w:r>
            <w:r>
              <w:rPr>
                <w:rFonts w:ascii="Times New Roman" w:hAnsi="Times New Roman"/>
              </w:rPr>
              <w:t xml:space="preserve">  справочного материала</w:t>
            </w:r>
          </w:p>
        </w:tc>
        <w:tc>
          <w:tcPr>
            <w:tcW w:w="2255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Л1, Глава 1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12-15</w:t>
            </w:r>
          </w:p>
        </w:tc>
      </w:tr>
      <w:tr w:rsidR="00F27965">
        <w:tc>
          <w:tcPr>
            <w:tcW w:w="2915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 4. Начала математического анализа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2907" w:type="dxa"/>
            <w:shd w:val="clear" w:color="auto" w:fill="auto"/>
          </w:tcPr>
          <w:p w:rsidR="00F27965" w:rsidRDefault="00F27965">
            <w:pPr>
              <w:pStyle w:val="aa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55" w:type="dxa"/>
            <w:shd w:val="clear" w:color="auto" w:fill="auto"/>
          </w:tcPr>
          <w:p w:rsidR="00F27965" w:rsidRDefault="00F27965">
            <w:pPr>
              <w:pStyle w:val="aa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27965">
        <w:trPr>
          <w:trHeight w:val="838"/>
        </w:trPr>
        <w:tc>
          <w:tcPr>
            <w:tcW w:w="2915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Тема 4.2.</w:t>
            </w:r>
          </w:p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Производная функции 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7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составление таблицы производных</w:t>
            </w:r>
          </w:p>
        </w:tc>
        <w:tc>
          <w:tcPr>
            <w:tcW w:w="2255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глава7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п.30</w:t>
            </w:r>
            <w:proofErr w:type="spellEnd"/>
          </w:p>
        </w:tc>
      </w:tr>
      <w:tr w:rsidR="00F27965">
        <w:trPr>
          <w:trHeight w:val="746"/>
        </w:trPr>
        <w:tc>
          <w:tcPr>
            <w:tcW w:w="2915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Тема 4.15.</w:t>
            </w:r>
          </w:p>
          <w:p w:rsidR="00F27965" w:rsidRDefault="005F5B8C">
            <w:pPr>
              <w:spacing w:after="0" w:line="240" w:lineRule="auto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интеграл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7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составление таблицы интегралов</w:t>
            </w:r>
          </w:p>
        </w:tc>
        <w:tc>
          <w:tcPr>
            <w:tcW w:w="2255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, глава </w:t>
            </w:r>
            <w:r>
              <w:rPr>
                <w:rFonts w:ascii="Times New Roman" w:hAnsi="Times New Roman" w:cs="Times New Roman"/>
              </w:rPr>
              <w:t xml:space="preserve">8, </w:t>
            </w:r>
            <w:proofErr w:type="spellStart"/>
            <w:r>
              <w:rPr>
                <w:rFonts w:ascii="Times New Roman" w:hAnsi="Times New Roman" w:cs="Times New Roman"/>
              </w:rPr>
              <w:t>п.32</w:t>
            </w:r>
            <w:proofErr w:type="spellEnd"/>
          </w:p>
        </w:tc>
      </w:tr>
      <w:tr w:rsidR="00F27965">
        <w:trPr>
          <w:trHeight w:val="746"/>
        </w:trPr>
        <w:tc>
          <w:tcPr>
            <w:tcW w:w="2915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Default"/>
            </w:pPr>
            <w:r>
              <w:rPr>
                <w:b/>
                <w:bCs/>
              </w:rPr>
              <w:t xml:space="preserve">Раздел 7. Многогранники 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907" w:type="dxa"/>
            <w:tcBorders>
              <w:top w:val="nil"/>
            </w:tcBorders>
            <w:shd w:val="clear" w:color="auto" w:fill="auto"/>
          </w:tcPr>
          <w:p w:rsidR="00F27965" w:rsidRDefault="00F27965">
            <w:pPr>
              <w:pStyle w:val="aa"/>
            </w:pPr>
          </w:p>
        </w:tc>
        <w:tc>
          <w:tcPr>
            <w:tcW w:w="2255" w:type="dxa"/>
            <w:tcBorders>
              <w:top w:val="nil"/>
            </w:tcBorders>
            <w:shd w:val="clear" w:color="auto" w:fill="auto"/>
          </w:tcPr>
          <w:p w:rsidR="00F27965" w:rsidRDefault="00F27965">
            <w:pPr>
              <w:pStyle w:val="aa"/>
            </w:pPr>
          </w:p>
        </w:tc>
      </w:tr>
      <w:tr w:rsidR="00F27965">
        <w:trPr>
          <w:trHeight w:val="746"/>
        </w:trPr>
        <w:tc>
          <w:tcPr>
            <w:tcW w:w="2915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Тема 7.1</w:t>
            </w:r>
          </w:p>
          <w:p w:rsidR="00F27965" w:rsidRDefault="005F5B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Призма,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параллелепипед,  куб, пирамида и их сечения</w:t>
            </w:r>
          </w:p>
        </w:tc>
        <w:tc>
          <w:tcPr>
            <w:tcW w:w="1285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07" w:type="dxa"/>
            <w:tcBorders>
              <w:top w:val="nil"/>
            </w:tcBorders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макета</w:t>
            </w:r>
          </w:p>
        </w:tc>
        <w:tc>
          <w:tcPr>
            <w:tcW w:w="2255" w:type="dxa"/>
            <w:tcBorders>
              <w:top w:val="nil"/>
            </w:tcBorders>
            <w:shd w:val="clear" w:color="auto" w:fill="auto"/>
          </w:tcPr>
          <w:p w:rsidR="00F27965" w:rsidRDefault="00F27965">
            <w:pPr>
              <w:pStyle w:val="aa"/>
            </w:pPr>
          </w:p>
        </w:tc>
      </w:tr>
      <w:tr w:rsidR="00F27965">
        <w:tc>
          <w:tcPr>
            <w:tcW w:w="2915" w:type="dxa"/>
            <w:shd w:val="clear" w:color="auto" w:fill="auto"/>
          </w:tcPr>
          <w:p w:rsidR="00F27965" w:rsidRDefault="005F5B8C">
            <w:pPr>
              <w:pStyle w:val="Default"/>
            </w:pPr>
            <w:r>
              <w:rPr>
                <w:b/>
                <w:bCs/>
                <w:i/>
              </w:rPr>
              <w:t xml:space="preserve">Раздел 10. Вероятность и статистика 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2907" w:type="dxa"/>
            <w:shd w:val="clear" w:color="auto" w:fill="auto"/>
          </w:tcPr>
          <w:p w:rsidR="00F27965" w:rsidRDefault="00F27965">
            <w:pPr>
              <w:pStyle w:val="aa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255" w:type="dxa"/>
            <w:shd w:val="clear" w:color="auto" w:fill="auto"/>
          </w:tcPr>
          <w:p w:rsidR="00F27965" w:rsidRDefault="00F27965">
            <w:pPr>
              <w:pStyle w:val="aa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27965">
        <w:tc>
          <w:tcPr>
            <w:tcW w:w="2915" w:type="dxa"/>
            <w:shd w:val="clear" w:color="auto" w:fill="auto"/>
          </w:tcPr>
          <w:p w:rsidR="00F27965" w:rsidRDefault="005F5B8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10.1. </w:t>
            </w:r>
          </w:p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Элементы математической статистики 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7" w:type="dxa"/>
            <w:shd w:val="clear" w:color="auto" w:fill="auto"/>
          </w:tcPr>
          <w:p w:rsidR="00F27965" w:rsidRDefault="005F5B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таблицами, диаграммами, </w:t>
            </w:r>
            <w:r>
              <w:rPr>
                <w:rFonts w:ascii="Times New Roman" w:hAnsi="Times New Roman"/>
                <w:sz w:val="24"/>
                <w:szCs w:val="24"/>
              </w:rPr>
              <w:t>графиками экономических показателей</w:t>
            </w:r>
          </w:p>
        </w:tc>
        <w:tc>
          <w:tcPr>
            <w:tcW w:w="2255" w:type="dxa"/>
            <w:shd w:val="clear" w:color="auto" w:fill="auto"/>
          </w:tcPr>
          <w:p w:rsidR="00F27965" w:rsidRDefault="005F5B8C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, глава 9, стр. 336</w:t>
            </w:r>
          </w:p>
        </w:tc>
      </w:tr>
      <w:tr w:rsidR="00F27965">
        <w:tc>
          <w:tcPr>
            <w:tcW w:w="2915" w:type="dxa"/>
            <w:shd w:val="clear" w:color="auto" w:fill="auto"/>
          </w:tcPr>
          <w:p w:rsidR="00F27965" w:rsidRDefault="005F5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85" w:type="dxa"/>
            <w:shd w:val="clear" w:color="auto" w:fill="auto"/>
          </w:tcPr>
          <w:p w:rsidR="00F27965" w:rsidRDefault="005F5B8C">
            <w:pPr>
              <w:pStyle w:val="aa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07" w:type="dxa"/>
            <w:shd w:val="clear" w:color="auto" w:fill="auto"/>
          </w:tcPr>
          <w:p w:rsidR="00F27965" w:rsidRDefault="00F2796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5" w:type="dxa"/>
            <w:shd w:val="clear" w:color="auto" w:fill="auto"/>
          </w:tcPr>
          <w:p w:rsidR="00F27965" w:rsidRDefault="00F2796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27965" w:rsidRDefault="00F27965">
      <w:pPr>
        <w:pStyle w:val="aa"/>
        <w:ind w:firstLine="51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F27965" w:rsidRDefault="005F5B8C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Литература (электронный ресурс):</w:t>
      </w:r>
    </w:p>
    <w:p w:rsidR="00F27965" w:rsidRDefault="005F5B8C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4"/>
        </w:rPr>
        <w:t xml:space="preserve">1. 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Башмаков, М.И. Математика. : учебник / Башмаков М.И. — Москва</w:t>
      </w:r>
      <w:proofErr w:type="gram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КноРус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2022. — 394 с. — (СПО). — ISBN 978-5-406-06554-9. — URL: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https://book.ru/book/929528. — Текст: электронный</w:t>
      </w:r>
      <w:r>
        <w:rPr>
          <w:rFonts w:ascii="Times New Roman" w:hAnsi="Times New Roman"/>
          <w:sz w:val="28"/>
          <w:szCs w:val="28"/>
        </w:rPr>
        <w:t>».</w:t>
      </w:r>
    </w:p>
    <w:p w:rsidR="00F27965" w:rsidRDefault="005F5B8C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Основная печатная литература:</w:t>
      </w:r>
    </w:p>
    <w:p w:rsidR="00F27965" w:rsidRDefault="005F5B8C">
      <w:pPr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Математика: Геометрия: Учебник 10-11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/ Л.С.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Атанасян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др.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—М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.: Просвещения, 2022</w:t>
      </w:r>
    </w:p>
    <w:p w:rsidR="00F27965" w:rsidRDefault="005F5B8C">
      <w:pPr>
        <w:spacing w:after="0" w:line="240" w:lineRule="auto"/>
        <w:ind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Математика: Алгебра и начала математического анализа: Учебник 10-11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кл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/ Ш</w:t>
      </w:r>
      <w:r>
        <w:rPr>
          <w:rFonts w:ascii="Times New Roman" w:hAnsi="Times New Roman"/>
          <w:sz w:val="28"/>
          <w:szCs w:val="28"/>
        </w:rPr>
        <w:t>.А. Алимов, Ю.М.</w:t>
      </w:r>
      <w:r>
        <w:rPr>
          <w:rFonts w:ascii="Times New Roman" w:hAnsi="Times New Roman"/>
          <w:sz w:val="28"/>
          <w:szCs w:val="28"/>
        </w:rPr>
        <w:t xml:space="preserve">Колягин, М.В.Ткачева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—М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.: Просвещения, 2022</w:t>
      </w:r>
    </w:p>
    <w:p w:rsidR="00F27965" w:rsidRDefault="005F5B8C">
      <w:pPr>
        <w:spacing w:after="0" w:line="240" w:lineRule="auto"/>
      </w:pPr>
      <w:r>
        <w:br w:type="page"/>
      </w:r>
    </w:p>
    <w:p w:rsidR="00F27965" w:rsidRDefault="005F5B8C">
      <w:pPr>
        <w:pStyle w:val="Heading2"/>
        <w:tabs>
          <w:tab w:val="clear" w:pos="1440"/>
        </w:tabs>
        <w:ind w:left="0" w:firstLine="567"/>
        <w:jc w:val="left"/>
        <w:rPr>
          <w:bCs/>
          <w:szCs w:val="28"/>
        </w:rPr>
      </w:pPr>
      <w:r>
        <w:rPr>
          <w:bCs/>
          <w:szCs w:val="28"/>
        </w:rPr>
        <w:lastRenderedPageBreak/>
        <w:t xml:space="preserve">ЗАДАНИЯ К САМОСТОЯТЕЛЬНОЙ РАБОТЕ </w:t>
      </w:r>
      <w:proofErr w:type="gramStart"/>
      <w:r>
        <w:rPr>
          <w:bCs/>
          <w:szCs w:val="28"/>
        </w:rPr>
        <w:t>ОБУЧАЮЩИХСЯ</w:t>
      </w:r>
      <w:proofErr w:type="gramEnd"/>
    </w:p>
    <w:p w:rsidR="00F27965" w:rsidRDefault="00F27965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</w:p>
    <w:p w:rsidR="00F27965" w:rsidRDefault="00F27965">
      <w:pPr>
        <w:spacing w:after="0" w:line="240" w:lineRule="auto"/>
      </w:pPr>
    </w:p>
    <w:p w:rsidR="00F27965" w:rsidRDefault="005F5B8C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Раздел 7. Многогранники</w:t>
      </w:r>
    </w:p>
    <w:p w:rsidR="00F27965" w:rsidRDefault="00F279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27965" w:rsidRDefault="005F5B8C">
      <w:pPr>
        <w:pStyle w:val="Default"/>
        <w:ind w:firstLine="567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Методика проведения</w:t>
      </w:r>
    </w:p>
    <w:p w:rsidR="00F27965" w:rsidRDefault="005F5B8C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выдаются задания для внеаудиторной самостоятельной работы. Каждый обучающийся  в период изучения данного р</w:t>
      </w:r>
      <w:r>
        <w:rPr>
          <w:rFonts w:ascii="Times New Roman" w:hAnsi="Times New Roman" w:cs="Times New Roman"/>
          <w:sz w:val="28"/>
          <w:szCs w:val="28"/>
        </w:rPr>
        <w:t>аздела должен выполнить своими руками макет конкретного геометрического тела. Защита выполненных работ проходит на уроке по данным темам или на консультации по дисциплине. Каждый обучающийся выбирает индивидуальный вид многогранника.</w:t>
      </w:r>
    </w:p>
    <w:p w:rsidR="00F27965" w:rsidRDefault="005F5B8C">
      <w:pPr>
        <w:spacing w:after="0" w:line="240" w:lineRule="auto"/>
      </w:pPr>
      <w:r>
        <w:rPr>
          <w:rFonts w:ascii="Times New Roman" w:eastAsiaTheme="minorEastAsia" w:hAnsi="Times New Roman"/>
          <w:sz w:val="28"/>
        </w:rPr>
        <w:t xml:space="preserve">Время на изготовление </w:t>
      </w:r>
      <w:r>
        <w:rPr>
          <w:rFonts w:ascii="Times New Roman" w:eastAsiaTheme="minorEastAsia" w:hAnsi="Times New Roman"/>
          <w:sz w:val="28"/>
        </w:rPr>
        <w:t>макета геометрического тела – 2 час.</w:t>
      </w:r>
    </w:p>
    <w:p w:rsidR="00F27965" w:rsidRDefault="00F27965">
      <w:pPr>
        <w:jc w:val="center"/>
        <w:rPr>
          <w:rFonts w:ascii="Times New Roman" w:hAnsi="Times New Roman"/>
          <w:b/>
          <w:sz w:val="28"/>
        </w:rPr>
      </w:pPr>
    </w:p>
    <w:p w:rsidR="00F27965" w:rsidRDefault="005F5B8C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</w:rPr>
        <w:t>Тема10.1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Элементы математической статистики </w:t>
      </w:r>
    </w:p>
    <w:p w:rsidR="00F27965" w:rsidRDefault="005F5B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/>
          <w:sz w:val="28"/>
          <w:szCs w:val="28"/>
        </w:rPr>
        <w:t>закрепить навыки с данными, представленными в различных формах.</w:t>
      </w:r>
    </w:p>
    <w:p w:rsidR="00F27965" w:rsidRDefault="00F27965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27965" w:rsidRDefault="005F5B8C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Самостоятельная работа: </w:t>
      </w:r>
      <w:r>
        <w:rPr>
          <w:rFonts w:ascii="Times New Roman" w:hAnsi="Times New Roman"/>
          <w:sz w:val="28"/>
          <w:szCs w:val="28"/>
        </w:rPr>
        <w:t>индивидуальная домашняя работа</w:t>
      </w:r>
    </w:p>
    <w:p w:rsidR="00F27965" w:rsidRDefault="005F5B8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Форма контроля: </w:t>
      </w:r>
      <w:r>
        <w:rPr>
          <w:rFonts w:ascii="Times New Roman" w:hAnsi="Times New Roman"/>
          <w:sz w:val="28"/>
          <w:szCs w:val="28"/>
        </w:rPr>
        <w:t>проверка контрольной работы</w:t>
      </w:r>
    </w:p>
    <w:p w:rsidR="00F27965" w:rsidRDefault="005F5B8C">
      <w:pPr>
        <w:spacing w:after="0" w:line="240" w:lineRule="auto"/>
        <w:ind w:firstLine="567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Виды заданий: </w:t>
      </w:r>
    </w:p>
    <w:p w:rsidR="00F27965" w:rsidRDefault="005F5B8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1. Соотнести высказывания и данные диаграммы. </w:t>
      </w:r>
    </w:p>
    <w:p w:rsidR="00F27965" w:rsidRDefault="005F5B8C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2. Ответить на вопросы задачи 2. </w:t>
      </w:r>
    </w:p>
    <w:p w:rsidR="00F27965" w:rsidRDefault="005F5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выполнения – 2 часа</w:t>
      </w:r>
    </w:p>
    <w:p w:rsidR="00F27965" w:rsidRDefault="005F5B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</w:t>
      </w:r>
    </w:p>
    <w:p w:rsidR="00F27965" w:rsidRDefault="005F5B8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рисунке изображена сравнительная диаграмма ежемесячных объемов продаж телевизоров марок </w:t>
      </w:r>
      <w:proofErr w:type="spellStart"/>
      <w:r>
        <w:rPr>
          <w:rFonts w:ascii="Times New Roman" w:hAnsi="Times New Roman"/>
          <w:sz w:val="28"/>
          <w:szCs w:val="28"/>
        </w:rPr>
        <w:t>Samsung</w:t>
      </w:r>
      <w:proofErr w:type="spellEnd"/>
      <w:r>
        <w:rPr>
          <w:rFonts w:ascii="Times New Roman" w:hAnsi="Times New Roman"/>
          <w:sz w:val="28"/>
          <w:szCs w:val="28"/>
        </w:rPr>
        <w:t xml:space="preserve">  и </w:t>
      </w:r>
      <w:proofErr w:type="spellStart"/>
      <w:r>
        <w:rPr>
          <w:rFonts w:ascii="Times New Roman" w:hAnsi="Times New Roman"/>
          <w:sz w:val="28"/>
          <w:szCs w:val="28"/>
        </w:rPr>
        <w:t>Philip</w:t>
      </w:r>
      <w:r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в 2020 году в магазине радиоэлектроники. По горизонтали указываются месяцы, по вертикал</w:t>
      </w:r>
      <w:proofErr w:type="gramStart"/>
      <w:r>
        <w:rPr>
          <w:rFonts w:ascii="Times New Roman" w:hAnsi="Times New Roman"/>
          <w:sz w:val="28"/>
          <w:szCs w:val="28"/>
        </w:rPr>
        <w:t>и-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проданных телевизоров. </w:t>
      </w:r>
    </w:p>
    <w:p w:rsidR="00F27965" w:rsidRDefault="005F5B8C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761865" cy="1840865"/>
            <wp:effectExtent l="0" t="0" r="0" b="0"/>
            <wp:docPr id="3" name="Рисунок 95" descr="https://mega-talant.com/uploads/files/19770/99166/104370_html/images/99166.0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95" descr="https://mega-talant.com/uploads/files/19770/99166/104370_html/images/99166.09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1840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965" w:rsidRDefault="005F5B8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Пользуясь диаграммой, поставьте в соответствие каждому из указанных периодов времени характеристику продаж в этот  период. </w:t>
      </w:r>
    </w:p>
    <w:tbl>
      <w:tblPr>
        <w:tblW w:w="8505" w:type="dxa"/>
        <w:tblCellMar>
          <w:left w:w="101" w:type="dxa"/>
          <w:right w:w="101" w:type="dxa"/>
        </w:tblCellMar>
        <w:tblLook w:val="04A0"/>
      </w:tblPr>
      <w:tblGrid>
        <w:gridCol w:w="456"/>
        <w:gridCol w:w="2080"/>
        <w:gridCol w:w="315"/>
        <w:gridCol w:w="328"/>
        <w:gridCol w:w="5326"/>
      </w:tblGrid>
      <w:tr w:rsidR="00F27965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 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Периоды времени </w:t>
            </w:r>
          </w:p>
        </w:tc>
        <w:tc>
          <w:tcPr>
            <w:tcW w:w="31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  </w:t>
            </w: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  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Характеристики продаж </w:t>
            </w:r>
          </w:p>
        </w:tc>
      </w:tr>
      <w:tr w:rsidR="00F27965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А)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1-й квартал года </w:t>
            </w:r>
          </w:p>
        </w:tc>
        <w:tc>
          <w:tcPr>
            <w:tcW w:w="31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  </w:t>
            </w: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1 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Продажи телевизоров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Philips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падали в течение всего квартала </w:t>
            </w:r>
          </w:p>
        </w:tc>
      </w:tr>
      <w:tr w:rsidR="00F27965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Б)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2-й квартал года </w:t>
            </w:r>
          </w:p>
        </w:tc>
        <w:tc>
          <w:tcPr>
            <w:tcW w:w="31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  </w:t>
            </w: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2 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Продажи телевизоров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Philips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росли в течение всего квартала </w:t>
            </w:r>
          </w:p>
        </w:tc>
      </w:tr>
      <w:tr w:rsidR="00F27965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В)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3-й квартал года </w:t>
            </w:r>
          </w:p>
        </w:tc>
        <w:tc>
          <w:tcPr>
            <w:tcW w:w="31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  </w:t>
            </w: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3 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Продажи телевизоров марки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Samsung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в первый и последний месяц отличались на 50 штук </w:t>
            </w:r>
          </w:p>
        </w:tc>
      </w:tr>
      <w:tr w:rsidR="00F27965"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Г) </w:t>
            </w:r>
          </w:p>
        </w:tc>
        <w:tc>
          <w:tcPr>
            <w:tcW w:w="2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4-й квартал года </w:t>
            </w:r>
          </w:p>
        </w:tc>
        <w:tc>
          <w:tcPr>
            <w:tcW w:w="31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  </w:t>
            </w:r>
          </w:p>
        </w:tc>
        <w:tc>
          <w:tcPr>
            <w:tcW w:w="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4 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27965" w:rsidRDefault="005F5B8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Продажи телевизоров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Samsung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падали в течение всего квартала </w:t>
            </w:r>
          </w:p>
        </w:tc>
      </w:tr>
    </w:tbl>
    <w:p w:rsidR="00F27965" w:rsidRDefault="00F27965">
      <w:pPr>
        <w:tabs>
          <w:tab w:val="left" w:pos="3828"/>
        </w:tabs>
        <w:rPr>
          <w:rFonts w:ascii="Times New Roman" w:hAnsi="Times New Roman"/>
          <w:sz w:val="28"/>
        </w:rPr>
      </w:pPr>
    </w:p>
    <w:p w:rsidR="00F27965" w:rsidRDefault="005F5B8C">
      <w:pPr>
        <w:tabs>
          <w:tab w:val="left" w:pos="3828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Задача 2.</w:t>
      </w:r>
    </w:p>
    <w:p w:rsidR="00F27965" w:rsidRDefault="005F5B8C">
      <w:pPr>
        <w:spacing w:line="240" w:lineRule="auto"/>
        <w:ind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</w:rPr>
        <w:t xml:space="preserve">Годовое производство пшеницы - </w:t>
      </w:r>
      <w:r>
        <w:rPr>
          <w:rFonts w:ascii="Times New Roman" w:hAnsi="Times New Roman"/>
          <w:sz w:val="28"/>
          <w:szCs w:val="28"/>
        </w:rPr>
        <w:t xml:space="preserve">это суммарная масса всех сортов пшеницы, выращенной в стране в течение года. Обычно измеряется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тонн. На диаграмме показано производство пшеницы в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тонн в России, США и Индии за семь лет начиная с 2011 года. Рассмотрите диаграмму и прочтите фрагмен</w:t>
      </w:r>
      <w:r>
        <w:rPr>
          <w:rFonts w:ascii="Times New Roman" w:hAnsi="Times New Roman"/>
          <w:sz w:val="28"/>
          <w:szCs w:val="28"/>
        </w:rPr>
        <w:t xml:space="preserve">т сопровождающей статьи. </w:t>
      </w:r>
    </w:p>
    <w:p w:rsidR="00F27965" w:rsidRDefault="005F5B8C">
      <w:pPr>
        <w:spacing w:line="240" w:lineRule="auto"/>
        <w:ind w:right="355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462905" cy="2647950"/>
            <wp:effectExtent l="0" t="0" r="0" b="0"/>
            <wp:docPr id="4" name="Рисунок 65" descr="https://mega-talant.com/uploads/files/19770/99166/104370_html/images/99166.0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5" descr="https://mega-talant.com/uploads/files/19770/99166/104370_html/images/99166.06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90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965" w:rsidRDefault="005F5B8C">
      <w:pPr>
        <w:spacing w:line="240" w:lineRule="auto"/>
        <w:ind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2012 году на основных хлеборобных территориях Росси случилась аномальная засуха. Она повсеместно нанесла значительный ущерб посевам пшеницы, а на 8% площадей полностью погубила урожай. Погодные условия мешали не только российс</w:t>
      </w:r>
      <w:r>
        <w:rPr>
          <w:rFonts w:ascii="Times New Roman" w:hAnsi="Times New Roman"/>
          <w:sz w:val="28"/>
          <w:szCs w:val="28"/>
        </w:rPr>
        <w:t>ким хлеборобам. В 2015 году в Индии длительная жара привела к выгоранию части площадей, занятых пшеницей. Кроме того, на урожайности пшеницы в Индии в том году негативно сказались чрезмерные осадки и град, последовавшие за засухой. В США из-за падения заку</w:t>
      </w:r>
      <w:r>
        <w:rPr>
          <w:rFonts w:ascii="Times New Roman" w:hAnsi="Times New Roman"/>
          <w:sz w:val="28"/>
          <w:szCs w:val="28"/>
        </w:rPr>
        <w:t xml:space="preserve">почных цен на пшеницу в 2017 году фермеры сократили на 1,5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за посевные площади, отведенные под пшеницу. Засуха и поздние метели в США в том же году стали причиной рекордно низкой урожайности зерновых. В Китайской Народной Республике в большинстве хлебо</w:t>
      </w:r>
      <w:r>
        <w:rPr>
          <w:rFonts w:ascii="Times New Roman" w:hAnsi="Times New Roman"/>
          <w:sz w:val="28"/>
          <w:szCs w:val="28"/>
        </w:rPr>
        <w:t xml:space="preserve">родных районов на протяжении последних десяти лет </w:t>
      </w:r>
      <w:r>
        <w:rPr>
          <w:rFonts w:ascii="Times New Roman" w:hAnsi="Times New Roman"/>
          <w:sz w:val="28"/>
          <w:szCs w:val="28"/>
        </w:rPr>
        <w:lastRenderedPageBreak/>
        <w:t>погода благоприятствовала сельскому хозяйству. Постепенно повышающаяся культура земледелия в КНО способствует небыстрому, но устойчивому росту производства пшеницы, составляющей наряду с рисом основу рацион</w:t>
      </w:r>
      <w:r>
        <w:rPr>
          <w:rFonts w:ascii="Times New Roman" w:hAnsi="Times New Roman"/>
          <w:sz w:val="28"/>
          <w:szCs w:val="28"/>
        </w:rPr>
        <w:t xml:space="preserve">а населения. В 2015 году урожай составил 130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тонн – на 10 </w:t>
      </w:r>
      <w:proofErr w:type="spellStart"/>
      <w:r>
        <w:rPr>
          <w:rFonts w:ascii="Times New Roman" w:hAnsi="Times New Roman"/>
          <w:sz w:val="28"/>
          <w:szCs w:val="28"/>
        </w:rPr>
        <w:t>млн</w:t>
      </w:r>
      <w:proofErr w:type="spellEnd"/>
      <w:r>
        <w:rPr>
          <w:rFonts w:ascii="Times New Roman" w:hAnsi="Times New Roman"/>
          <w:sz w:val="28"/>
          <w:szCs w:val="28"/>
        </w:rPr>
        <w:t xml:space="preserve"> тонн больше, чем четырьмя годами ранее. Однако 2019 год оказался менее удачным и суммарный урожай снизился на 2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тонн по сравнению с 2018 годом. Но уже в 2017 году снова наблюдался резкий</w:t>
      </w:r>
      <w:r>
        <w:rPr>
          <w:rFonts w:ascii="Times New Roman" w:hAnsi="Times New Roman"/>
          <w:sz w:val="28"/>
          <w:szCs w:val="28"/>
        </w:rPr>
        <w:t xml:space="preserve"> рост по сравнению с прошлым годом, а суммарный урожай пшеницы в 2017 году оказался на 10% выше, чем в  2011 году. </w:t>
      </w:r>
    </w:p>
    <w:p w:rsidR="00F27965" w:rsidRDefault="005F5B8C">
      <w:pPr>
        <w:numPr>
          <w:ilvl w:val="0"/>
          <w:numId w:val="3"/>
        </w:numPr>
        <w:spacing w:beforeAutospacing="1" w:after="0" w:line="240" w:lineRule="auto"/>
        <w:ind w:left="670"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</w:t>
      </w:r>
      <w:proofErr w:type="gramStart"/>
      <w:r>
        <w:rPr>
          <w:rFonts w:ascii="Times New Roman" w:hAnsi="Times New Roman"/>
          <w:sz w:val="28"/>
          <w:szCs w:val="28"/>
        </w:rPr>
        <w:t>прочитанного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, определите, какой стране соответствует каждый из трех графиков. </w:t>
      </w:r>
    </w:p>
    <w:p w:rsidR="00F27965" w:rsidRDefault="005F5B8C">
      <w:pPr>
        <w:numPr>
          <w:ilvl w:val="0"/>
          <w:numId w:val="3"/>
        </w:numPr>
        <w:spacing w:line="240" w:lineRule="auto"/>
        <w:ind w:left="670" w:right="3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имеющемуся описанию постройте схематично граф</w:t>
      </w:r>
      <w:r>
        <w:rPr>
          <w:rFonts w:ascii="Times New Roman" w:hAnsi="Times New Roman"/>
          <w:sz w:val="28"/>
          <w:szCs w:val="28"/>
        </w:rPr>
        <w:t xml:space="preserve">ик производства пшеницы в Китае в </w:t>
      </w:r>
      <w:proofErr w:type="spellStart"/>
      <w:r>
        <w:rPr>
          <w:rFonts w:ascii="Times New Roman" w:hAnsi="Times New Roman"/>
          <w:sz w:val="28"/>
          <w:szCs w:val="28"/>
        </w:rPr>
        <w:t>2011-2017гг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F27965" w:rsidRDefault="00F27965">
      <w:pPr>
        <w:tabs>
          <w:tab w:val="left" w:pos="3828"/>
        </w:tabs>
        <w:spacing w:line="240" w:lineRule="auto"/>
      </w:pPr>
    </w:p>
    <w:sectPr w:rsidR="00F27965" w:rsidSect="00F27965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6177C"/>
    <w:multiLevelType w:val="multilevel"/>
    <w:tmpl w:val="42424EB8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3D6F7F16"/>
    <w:multiLevelType w:val="multilevel"/>
    <w:tmpl w:val="419422B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18837C0"/>
    <w:multiLevelType w:val="multilevel"/>
    <w:tmpl w:val="03EE0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D9353C"/>
    <w:multiLevelType w:val="multilevel"/>
    <w:tmpl w:val="D58E5A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965"/>
    <w:rsid w:val="005F5B8C"/>
    <w:rsid w:val="00F27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61"/>
    <w:pPr>
      <w:spacing w:after="200" w:line="276" w:lineRule="auto"/>
    </w:pPr>
    <w:rPr>
      <w:rFonts w:eastAsia="Times New Roman" w:cs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uiPriority w:val="9"/>
    <w:qFormat/>
    <w:rsid w:val="00631F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2">
    <w:name w:val="Heading 2"/>
    <w:basedOn w:val="a"/>
    <w:next w:val="a"/>
    <w:link w:val="Heading2"/>
    <w:qFormat/>
    <w:rsid w:val="00631FB1"/>
    <w:pPr>
      <w:keepNext/>
      <w:tabs>
        <w:tab w:val="left" w:pos="1440"/>
      </w:tabs>
      <w:suppressAutoHyphens/>
      <w:spacing w:after="0" w:line="240" w:lineRule="auto"/>
      <w:ind w:left="1440" w:hanging="36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Heading5">
    <w:name w:val="Heading 5"/>
    <w:basedOn w:val="a"/>
    <w:next w:val="a"/>
    <w:uiPriority w:val="9"/>
    <w:semiHidden/>
    <w:unhideWhenUsed/>
    <w:qFormat/>
    <w:rsid w:val="00631F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customStyle="1" w:styleId="Heading6">
    <w:name w:val="Heading 6"/>
    <w:basedOn w:val="a"/>
    <w:next w:val="a"/>
    <w:qFormat/>
    <w:rsid w:val="00CC2DDB"/>
    <w:pPr>
      <w:keepNext/>
      <w:suppressAutoHyphens/>
      <w:spacing w:after="0" w:line="240" w:lineRule="auto"/>
      <w:outlineLvl w:val="5"/>
    </w:pPr>
    <w:rPr>
      <w:rFonts w:ascii="Times New Roman" w:hAnsi="Times New Roman"/>
      <w:b/>
      <w:bCs/>
      <w:sz w:val="28"/>
      <w:szCs w:val="20"/>
      <w:lang w:eastAsia="ar-SA"/>
    </w:rPr>
  </w:style>
  <w:style w:type="character" w:customStyle="1" w:styleId="1">
    <w:name w:val="Заголовок 1 Знак"/>
    <w:basedOn w:val="a0"/>
    <w:uiPriority w:val="9"/>
    <w:qFormat/>
    <w:rsid w:val="00631F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qFormat/>
    <w:rsid w:val="00631FB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5">
    <w:name w:val="Заголовок 5 Знак"/>
    <w:basedOn w:val="a0"/>
    <w:uiPriority w:val="9"/>
    <w:semiHidden/>
    <w:qFormat/>
    <w:rsid w:val="00631F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Основной текст Знак"/>
    <w:basedOn w:val="a0"/>
    <w:semiHidden/>
    <w:qFormat/>
    <w:rsid w:val="00631FB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pple-converted-space">
    <w:name w:val="apple-converted-space"/>
    <w:qFormat/>
    <w:rsid w:val="00774F4E"/>
    <w:rPr>
      <w:rFonts w:cs="Times New Roman"/>
    </w:rPr>
  </w:style>
  <w:style w:type="character" w:customStyle="1" w:styleId="a4">
    <w:name w:val="Текст выноски Знак"/>
    <w:basedOn w:val="a0"/>
    <w:uiPriority w:val="99"/>
    <w:semiHidden/>
    <w:qFormat/>
    <w:rsid w:val="00C733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Заголовок 2 Знак1"/>
    <w:basedOn w:val="a0"/>
    <w:qFormat/>
    <w:rsid w:val="00CC2DD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">
    <w:name w:val="Заголовок 6 Знак"/>
    <w:basedOn w:val="a0"/>
    <w:qFormat/>
    <w:rsid w:val="00CC2DDB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uiPriority w:val="99"/>
    <w:qFormat/>
    <w:rsid w:val="00CC2D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Заголовок"/>
    <w:basedOn w:val="a"/>
    <w:next w:val="a7"/>
    <w:qFormat/>
    <w:rsid w:val="00FE21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631FB1"/>
    <w:pPr>
      <w:suppressAutoHyphens/>
      <w:spacing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styleId="a8">
    <w:name w:val="List"/>
    <w:basedOn w:val="a7"/>
    <w:rsid w:val="00FE212F"/>
    <w:rPr>
      <w:rFonts w:cs="Mangal"/>
    </w:rPr>
  </w:style>
  <w:style w:type="paragraph" w:customStyle="1" w:styleId="Caption">
    <w:name w:val="Caption"/>
    <w:basedOn w:val="a"/>
    <w:qFormat/>
    <w:rsid w:val="00FE21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FE212F"/>
    <w:pPr>
      <w:suppressLineNumbers/>
    </w:pPr>
    <w:rPr>
      <w:rFonts w:cs="Mangal"/>
    </w:rPr>
  </w:style>
  <w:style w:type="paragraph" w:customStyle="1" w:styleId="aa">
    <w:name w:val="Стиль"/>
    <w:qFormat/>
    <w:rsid w:val="008A6D61"/>
    <w:pPr>
      <w:widowControl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31FB1"/>
    <w:pPr>
      <w:ind w:left="720"/>
      <w:contextualSpacing/>
    </w:pPr>
    <w:rPr>
      <w:rFonts w:eastAsiaTheme="minorEastAsia" w:cstheme="minorBidi"/>
    </w:rPr>
  </w:style>
  <w:style w:type="paragraph" w:customStyle="1" w:styleId="Default">
    <w:name w:val="Default"/>
    <w:qFormat/>
    <w:rsid w:val="00AA1D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C733D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Body Text Indent"/>
    <w:basedOn w:val="a"/>
    <w:uiPriority w:val="99"/>
    <w:rsid w:val="00CC2DD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qFormat/>
    <w:rsid w:val="00CC2DDB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f">
    <w:name w:val="Table Grid"/>
    <w:basedOn w:val="a1"/>
    <w:uiPriority w:val="59"/>
    <w:rsid w:val="00631F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5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A2E4-3278-4082-9747-67D2947B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1450</Words>
  <Characters>8271</Characters>
  <Application>Microsoft Office Word</Application>
  <DocSecurity>0</DocSecurity>
  <Lines>68</Lines>
  <Paragraphs>19</Paragraphs>
  <ScaleCrop>false</ScaleCrop>
  <Company>Microsoft</Company>
  <LinksUpToDate>false</LinksUpToDate>
  <CharactersWithSpaces>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Toshiba</cp:lastModifiedBy>
  <cp:revision>7</cp:revision>
  <cp:lastPrinted>2020-09-04T15:37:00Z</cp:lastPrinted>
  <dcterms:created xsi:type="dcterms:W3CDTF">2023-05-25T15:32:00Z</dcterms:created>
  <dcterms:modified xsi:type="dcterms:W3CDTF">2025-03-03T12:22:00Z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